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64" w:rsidRDefault="00BC4E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1676401</wp:posOffset>
                </wp:positionV>
                <wp:extent cx="6848475" cy="723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4E68" w:rsidRPr="004A17AF" w:rsidRDefault="00BC4E68" w:rsidP="00BC4E68">
                            <w:pPr>
                              <w:jc w:val="center"/>
                              <w:rPr>
                                <w:rFonts w:ascii="ITC New Baskerville Std" w:hAnsi="ITC New Baskerville Std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TC New Baskerville Std" w:hAnsi="ITC New Baskerville Std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KENYAN  </w:t>
                            </w:r>
                            <w:r w:rsidRPr="004A17AF">
                              <w:rPr>
                                <w:rFonts w:ascii="ITC New Baskerville Std" w:hAnsi="ITC New Baskerville Std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LOGISTICS</w:t>
                            </w:r>
                          </w:p>
                          <w:p w:rsidR="00BC4E68" w:rsidRDefault="00BC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32pt;width:539.2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ZRAIAAIAEAAAOAAAAZHJzL2Uyb0RvYy54bWysVEuP2jAQvlfqf7B8LwmvhY0IK8qKqhLa&#10;XQmqPRvHJpEcj2sbEvrrO3aAZbc9Vb0445nxPL5vJrOHtlbkKKyrQOe030spEZpDUel9Tn9sV1+m&#10;lDjPdMEUaJHTk3D0Yf7506wxmRhACaoQlmAQ7bLG5LT03mRJ4ngpauZ6YIRGowRbM49Xu08KyxqM&#10;XqtkkKZ3SQO2MBa4cA61j52RzmN8KQX3z1I64YnKKdbm42njuQtnMp+xbG+ZKSt+LoP9QxU1qzQm&#10;vYZ6ZJ6Rg63+CFVX3IID6Xsc6gSkrLiIPWA3/fRDN5uSGRF7QXCcucLk/l9Y/nR8saQqcjqkRLMa&#10;KdqK1pOv0JJhQKcxLkOnjUE336IaWb7oHSpD0620dfhiOwTtiPPpim0IxlF5Nx1NR5MxJRxtk8Hw&#10;Po3gJ2+vjXX+m4CaBCGnFrmLkLLj2nmsBF0vLiGZA1UVq0qpeAnzIpbKkiNDppWPNeKLd15KkwYr&#10;GY7TGFhDeN5FVhoThF67noLk210bkbn2u4PihDBY6MbIGb6qsNY1c/6FWZwb7Bx3wT/jIRVgLjhL&#10;lJRgf/1NH/yRTrRS0uAc5tT9PDArKFHfNRJ93x+NwuDGy2g8GeDF3lp2txZ9qJeAAPRx6wyPYvD3&#10;6iJKC/UrrswiZEUT0xxz59RfxKXvtgNXjovFIjrhqBrm13pjeAgdAA9MbNtXZs2ZLo9EP8FlYln2&#10;gbXON7zUsDh4kFWkNODcoXqGH8c8Mn1eybBHt/fo9fbjmP8GAAD//wMAUEsDBBQABgAIAAAAIQDE&#10;y8pn4gAAAAsBAAAPAAAAZHJzL2Rvd25yZXYueG1sTI/NTsMwEITvSLyDtUhcEHXa0L8Qp0IIqMSN&#10;pgVxc+MliYjXUewm4e3ZnuC0u5rR7DfpZrSN6LHztSMF00kEAqlwpqZSwT5/vl2B8EGT0Y0jVPCD&#10;HjbZ5UWqE+MGesN+F0rBIeQTraAKoU2k9EWFVvuJa5FY+3Kd1YHPrpSm0wOH20bOomghra6JP1S6&#10;xccKi+/dySr4vCk/Xv34chjiedw+bft8+W5ypa6vxod7EAHH8GeGMz6jQ8ZMR3ci40WjYDblKoHn&#10;4o6XsyFar+cgjgri5SoCmaXyf4fsFwAA//8DAFBLAQItABQABgAIAAAAIQC2gziS/gAAAOEBAAAT&#10;AAAAAAAAAAAAAAAAAAAAAABbQ29udGVudF9UeXBlc10ueG1sUEsBAi0AFAAGAAgAAAAhADj9If/W&#10;AAAAlAEAAAsAAAAAAAAAAAAAAAAALwEAAF9yZWxzLy5yZWxzUEsBAi0AFAAGAAgAAAAhAOozAllE&#10;AgAAgAQAAA4AAAAAAAAAAAAAAAAALgIAAGRycy9lMm9Eb2MueG1sUEsBAi0AFAAGAAgAAAAhAMTL&#10;ymfiAAAACwEAAA8AAAAAAAAAAAAAAAAAngQAAGRycy9kb3ducmV2LnhtbFBLBQYAAAAABAAEAPMA&#10;AACtBQAAAAA=&#10;" fillcolor="white [3201]" stroked="f" strokeweight=".5pt">
                <v:textbox>
                  <w:txbxContent>
                    <w:p w:rsidR="00BC4E68" w:rsidRPr="004A17AF" w:rsidRDefault="00BC4E68" w:rsidP="00BC4E68">
                      <w:pPr>
                        <w:jc w:val="center"/>
                        <w:rPr>
                          <w:rFonts w:ascii="ITC New Baskerville Std" w:hAnsi="ITC New Baskerville Std"/>
                          <w:b/>
                          <w:i/>
                          <w:outline/>
                          <w:noProof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ITC New Baskerville Std" w:hAnsi="ITC New Baskerville Std"/>
                          <w:b/>
                          <w:i/>
                          <w:outline/>
                          <w:noProof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KENYAN  </w:t>
                      </w:r>
                      <w:r w:rsidRPr="004A17AF">
                        <w:rPr>
                          <w:rFonts w:ascii="ITC New Baskerville Std" w:hAnsi="ITC New Baskerville Std"/>
                          <w:b/>
                          <w:i/>
                          <w:outline/>
                          <w:noProof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LOGISTICS</w:t>
                      </w:r>
                    </w:p>
                    <w:p w:rsidR="00BC4E68" w:rsidRDefault="00BC4E68"/>
                  </w:txbxContent>
                </v:textbox>
              </v:shape>
            </w:pict>
          </mc:Fallback>
        </mc:AlternateContent>
      </w:r>
      <w:r w:rsidR="004A1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0466" wp14:editId="468DA84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391150" cy="158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17AF" w:rsidRPr="004A17AF" w:rsidRDefault="004A17AF" w:rsidP="004A17AF">
                            <w:pPr>
                              <w:jc w:val="center"/>
                              <w:rPr>
                                <w:rFonts w:ascii="ITC New Baskerville Std" w:hAnsi="ITC New Baskerville Std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0466" id="Text Box 2" o:spid="_x0000_s1027" type="#_x0000_t202" style="position:absolute;margin-left:108pt;margin-top:0;width:424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VUVQIAAKQEAAAOAAAAZHJzL2Uyb0RvYy54bWysVMFu2zAMvQ/YPwi6L47TZGuNOEXWIsOA&#10;oC3aDD0rshQLkEVVUmJ3Xz9KdtKs22nYRaFI5onke/T8ums0OQjnFZiS5qMxJcJwqJTZlfTHZvXp&#10;khIfmKmYBiNK+io8vV58/DBvbSEmUIOuhCMIYnzR2pLWIdgiyzyvRcP8CKwwGJTgGhbw6nZZ5ViL&#10;6I3OJuPx56wFV1kHXHiP3ts+SBcJX0rBw72UXgSiS4q1hXS6dG7jmS3mrNg5ZmvFhzLYP1TRMGXw&#10;0RPULQuM7J36A6pR3IEHGUYcmgykVFykHrCbfPyum6eaWZF6weF4exqT/3+w/O7w4IiqSjqhxLAG&#10;KdqILpCv0JFJnE5rfYFJTxbTQoduZPno9+iMTXfSNfEX2yEYxzm/nmYbwTg6ZxdXeT7DEMdYPrtM&#10;F8TP3v5unQ/fBDQkGiV1SF6aKTusfehTjynxNQMrpXUiUJvfHIgZPVmsva8xWqHbdkNDW6hesR8H&#10;vR685SuFb66ZDw/MoQCwThR1uMdDamhLCoNFSQ3u59/8MR95wSglLQqqpP5lz5ygRH83yNhVPp1G&#10;BabLdPZlghd3HtmeR8y+uQHUbI7rY3kyY37QR1M6aJ5R+8v4KoaY4fh2ScPRvAm9zHF3uFguUxJq&#10;zrKwNk+WR+g4tDjRTffMnB3GHpCxOzhKjxXvpt/n9uNe7gNIFalhhefCiIsqmhxl5NgAB1utXvZi&#10;A3YtZOj3TatdHR7VjjiFX4lQOyEesO5Kpfp7pk94icWesIFSXIWkm2Ft466d31PW28dl8QsAAP//&#10;AwBQSwMEFAAGAAgAAAAhAEgdwmPdAAAACQEAAA8AAABkcnMvZG93bnJldi54bWxMj09PwzAMxe9I&#10;fIfISNxYsmmrWNd0QiCuIMYfiZvXeG21xqmabC3fHu8EF8vWe3r+vWI7+U6daYhtYAvzmQFFXAXX&#10;cm3h4/357h5UTMgOu8Bk4YcibMvrqwJzF0Z+o/Mu1UpCOOZooUmpz7WOVUMe4yz0xKIdwuAxyTnU&#10;2g04Srjv9MKYTHtsWT402NNjQ9Vxd/IWPl8O319L81o/+VU/hslo9mtt7e3N9LABlWhKf2a44As6&#10;lMK0Dyd2UXUWFvNMuiQLMi+yyVay7UVYrg3ostD/G5S/AAAA//8DAFBLAQItABQABgAIAAAAIQC2&#10;gziS/gAAAOEBAAATAAAAAAAAAAAAAAAAAAAAAABbQ29udGVudF9UeXBlc10ueG1sUEsBAi0AFAAG&#10;AAgAAAAhADj9If/WAAAAlAEAAAsAAAAAAAAAAAAAAAAALwEAAF9yZWxzLy5yZWxzUEsBAi0AFAAG&#10;AAgAAAAhAPxYhVRVAgAApAQAAA4AAAAAAAAAAAAAAAAALgIAAGRycy9lMm9Eb2MueG1sUEsBAi0A&#10;FAAGAAgAAAAhAEgdwmPdAAAACQEAAA8AAAAAAAAAAAAAAAAArwQAAGRycy9kb3ducmV2LnhtbFBL&#10;BQYAAAAABAAEAPMAAAC5BQAAAAA=&#10;" filled="f" stroked="f">
                <v:fill o:detectmouseclick="t"/>
                <v:textbox>
                  <w:txbxContent>
                    <w:p w:rsidR="004A17AF" w:rsidRPr="004A17AF" w:rsidRDefault="004A17AF" w:rsidP="004A17AF">
                      <w:pPr>
                        <w:jc w:val="center"/>
                        <w:rPr>
                          <w:rFonts w:ascii="ITC New Baskerville Std" w:hAnsi="ITC New Baskerville Std"/>
                          <w:b/>
                          <w:i/>
                          <w:outline/>
                          <w:noProof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7AF">
        <w:rPr>
          <w:noProof/>
        </w:rPr>
        <w:drawing>
          <wp:inline distT="0" distB="0" distL="0" distR="0">
            <wp:extent cx="6858000" cy="1674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yan vol tolkit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44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BC4E68" w:rsidRDefault="00BC4E68"/>
    <w:p w:rsidR="00BC4E68" w:rsidRDefault="00BC4E68"/>
    <w:p w:rsidR="00926B59" w:rsidRDefault="00926B59"/>
    <w:p w:rsidR="00926B59" w:rsidRPr="00926B59" w:rsidRDefault="008933A8">
      <w:r>
        <w:t xml:space="preserve">Here is where you “strap in” and investigate all that Kenya has waiting for you, and what you need to do, or bring with you to make this a memorable, safe, and fun assignment.  We have provided a few links to resources that </w:t>
      </w:r>
      <w:r w:rsidR="008F6094">
        <w:t xml:space="preserve">will </w:t>
      </w:r>
      <w:r w:rsidR="00974736">
        <w:t>prepare you for your</w:t>
      </w:r>
      <w:r>
        <w:t xml:space="preserve"> journey ahead.</w:t>
      </w:r>
      <w:r w:rsidR="00E74159">
        <w:t xml:space="preserve">  If you plan to take vacation before or after your assignment, please let your recruiter know </w:t>
      </w:r>
      <w:r w:rsidR="008F6094">
        <w:t>to</w:t>
      </w:r>
      <w:r w:rsidR="00E74159">
        <w:t xml:space="preserve"> </w:t>
      </w:r>
      <w:r w:rsidR="008F6094">
        <w:t xml:space="preserve">ensure </w:t>
      </w:r>
      <w:r w:rsidR="00E74159">
        <w:t>a</w:t>
      </w:r>
      <w:r w:rsidR="008F6094">
        <w:t>dequate</w:t>
      </w:r>
      <w:r w:rsidR="00E74159">
        <w:t xml:space="preserve"> </w:t>
      </w:r>
      <w:r w:rsidR="008F6094">
        <w:t>travel arrangements and proper insurance coverage.</w:t>
      </w:r>
    </w:p>
    <w:p w:rsidR="00974736" w:rsidRPr="00926B59" w:rsidRDefault="00974736" w:rsidP="00974736">
      <w:pPr>
        <w:rPr>
          <w:b/>
        </w:rPr>
      </w:pPr>
      <w:r>
        <w:rPr>
          <w:b/>
        </w:rPr>
        <w:t>The</w:t>
      </w:r>
      <w:r w:rsidRPr="00C169FF">
        <w:rPr>
          <w:b/>
        </w:rPr>
        <w:t xml:space="preserve"> link </w:t>
      </w:r>
      <w:r>
        <w:rPr>
          <w:b/>
        </w:rPr>
        <w:t>below</w:t>
      </w:r>
      <w:r>
        <w:rPr>
          <w:b/>
        </w:rPr>
        <w:t xml:space="preserve"> gives you an</w:t>
      </w:r>
      <w:r w:rsidRPr="00C169FF">
        <w:rPr>
          <w:b/>
        </w:rPr>
        <w:t xml:space="preserve"> overview of Kenya’s</w:t>
      </w:r>
      <w:r>
        <w:rPr>
          <w:b/>
        </w:rPr>
        <w:t>: history, p</w:t>
      </w:r>
      <w:r w:rsidRPr="00C169FF">
        <w:rPr>
          <w:b/>
        </w:rPr>
        <w:t>eopl</w:t>
      </w:r>
      <w:r>
        <w:rPr>
          <w:b/>
        </w:rPr>
        <w:t>e, c</w:t>
      </w:r>
      <w:r w:rsidRPr="00C169FF">
        <w:rPr>
          <w:b/>
        </w:rPr>
        <w:t>ulture</w:t>
      </w:r>
      <w:r>
        <w:rPr>
          <w:b/>
        </w:rPr>
        <w:t>s, t</w:t>
      </w:r>
      <w:r w:rsidRPr="00C169FF">
        <w:rPr>
          <w:b/>
        </w:rPr>
        <w:t>ribe</w:t>
      </w:r>
      <w:r>
        <w:rPr>
          <w:b/>
        </w:rPr>
        <w:t>s, f</w:t>
      </w:r>
      <w:r w:rsidRPr="00C169FF">
        <w:rPr>
          <w:b/>
        </w:rPr>
        <w:t xml:space="preserve">ood, </w:t>
      </w:r>
      <w:r>
        <w:rPr>
          <w:b/>
        </w:rPr>
        <w:t>g</w:t>
      </w:r>
      <w:r w:rsidRPr="00C169FF">
        <w:rPr>
          <w:b/>
        </w:rPr>
        <w:t xml:space="preserve">overnment, </w:t>
      </w:r>
      <w:r>
        <w:rPr>
          <w:b/>
        </w:rPr>
        <w:t>c</w:t>
      </w:r>
      <w:r w:rsidRPr="00C169FF">
        <w:rPr>
          <w:b/>
        </w:rPr>
        <w:t>onstitution</w:t>
      </w:r>
      <w:r>
        <w:rPr>
          <w:b/>
        </w:rPr>
        <w:t>, currency, population, religion(s), animals, a</w:t>
      </w:r>
      <w:r w:rsidRPr="00C169FF">
        <w:rPr>
          <w:b/>
        </w:rPr>
        <w:t>griculture</w:t>
      </w:r>
      <w:r>
        <w:rPr>
          <w:b/>
        </w:rPr>
        <w:t>, safaris, parks and game reserves.</w:t>
      </w:r>
    </w:p>
    <w:p w:rsidR="00C169FF" w:rsidRDefault="00974736">
      <w:pPr>
        <w:rPr>
          <w:b/>
        </w:rPr>
      </w:pPr>
      <w:hyperlink r:id="rId6" w:history="1">
        <w:r w:rsidR="00C169FF" w:rsidRPr="00C169FF">
          <w:rPr>
            <w:rStyle w:val="Hyperlink"/>
          </w:rPr>
          <w:t>KENYAN OVERVIEW</w:t>
        </w:r>
      </w:hyperlink>
    </w:p>
    <w:p w:rsidR="00974736" w:rsidRPr="00974736" w:rsidRDefault="00974736">
      <w:pPr>
        <w:rPr>
          <w:b/>
        </w:rPr>
      </w:pPr>
      <w:r>
        <w:rPr>
          <w:b/>
        </w:rPr>
        <w:t xml:space="preserve">The link </w:t>
      </w:r>
      <w:r>
        <w:rPr>
          <w:b/>
        </w:rPr>
        <w:t>below</w:t>
      </w:r>
      <w:r>
        <w:rPr>
          <w:b/>
        </w:rPr>
        <w:t xml:space="preserve"> tells you about g</w:t>
      </w:r>
      <w:r w:rsidRPr="00926B59">
        <w:rPr>
          <w:b/>
        </w:rPr>
        <w:t>etting there, travel tips, types of safari, car rentals, hotel, tour, and vacation apartment/ cottage Booking</w:t>
      </w:r>
      <w:r>
        <w:rPr>
          <w:b/>
        </w:rPr>
        <w:t>.</w:t>
      </w:r>
    </w:p>
    <w:p w:rsidR="00390986" w:rsidRDefault="00974736">
      <w:pPr>
        <w:rPr>
          <w:u w:val="single"/>
        </w:rPr>
      </w:pPr>
      <w:hyperlink r:id="rId7" w:history="1">
        <w:r w:rsidR="00BC4E68" w:rsidRPr="008933A8">
          <w:rPr>
            <w:rStyle w:val="Hyperlink"/>
          </w:rPr>
          <w:t>Facts to know before you travel to Kenya</w:t>
        </w:r>
      </w:hyperlink>
    </w:p>
    <w:p w:rsidR="00926B59" w:rsidRDefault="00926B59" w:rsidP="00926B59">
      <w:pPr>
        <w:pStyle w:val="Heading2"/>
        <w:shd w:val="clear" w:color="auto" w:fill="E2E2E2"/>
        <w:rPr>
          <w:rFonts w:ascii="Arial" w:hAnsi="Arial" w:cs="Arial"/>
          <w:color w:val="403385"/>
          <w:sz w:val="26"/>
          <w:szCs w:val="26"/>
        </w:rPr>
      </w:pPr>
      <w:r>
        <w:rPr>
          <w:rFonts w:ascii="Arial" w:hAnsi="Arial" w:cs="Arial"/>
          <w:color w:val="403385"/>
          <w:sz w:val="26"/>
          <w:szCs w:val="26"/>
        </w:rPr>
        <w:t>Basic Kenya facts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2E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8984"/>
      </w:tblGrid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Kenya shilling (KES). See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33CC"/>
                  <w:sz w:val="20"/>
                  <w:szCs w:val="20"/>
                </w:rPr>
                <w:t>more information on Kenya currency and conversion.</w:t>
              </w:r>
            </w:hyperlink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Electric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Current is 220/240AC 50HZ. See a photo of the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33CC"/>
                  <w:sz w:val="20"/>
                  <w:szCs w:val="20"/>
                </w:rPr>
                <w:t>plug adapter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you need in Kenya.</w:t>
            </w:r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Swahili and English are the official languages in Kenya. Swahili is the national language while English is the business language. Kenyans speak other local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33CC"/>
                  <w:sz w:val="20"/>
                  <w:szCs w:val="20"/>
                </w:rPr>
                <w:t>languages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as well.</w:t>
            </w:r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Holidays &amp; Business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 addition to Christmas and Easter holidays, Kenya celebrates nine public holidays. See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33CC"/>
                  <w:sz w:val="20"/>
                  <w:szCs w:val="20"/>
                </w:rPr>
                <w:t>Kenyan Holidays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for more information on holidays celebrated in Kenya, including business/shopping hours. Most businesses, banks, schools and government offices remain closed during Kenyan public holidays.</w:t>
            </w:r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Kenya Newspapers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There are eight major local newspapers. See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33CC"/>
                  <w:sz w:val="20"/>
                  <w:szCs w:val="20"/>
                </w:rPr>
                <w:t>Kenya Newspapers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for more information.</w:t>
            </w:r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45 - 93°F on average. More about the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33CC"/>
                  <w:sz w:val="20"/>
                  <w:szCs w:val="20"/>
                </w:rPr>
                <w:t>climate and weather in Kenya</w:t>
              </w:r>
            </w:hyperlink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Time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GMT +3</w:t>
            </w:r>
          </w:p>
        </w:tc>
      </w:tr>
      <w:tr w:rsidR="00926B59" w:rsidTr="00926B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lastRenderedPageBreak/>
              <w:t>Topography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:rsidR="00926B59" w:rsidRDefault="00926B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Low-lying coastal region fringed with coral reefs and islands; some dry regions covered with savannah and thorn bush; rich plateaus (highlands) as high as 10,000 ft.; and arid and semi-arid northern Kenya.</w:t>
            </w:r>
          </w:p>
        </w:tc>
      </w:tr>
    </w:tbl>
    <w:p w:rsidR="00390986" w:rsidRDefault="00390986">
      <w:pPr>
        <w:rPr>
          <w:b/>
        </w:rPr>
      </w:pPr>
    </w:p>
    <w:p w:rsidR="00926B59" w:rsidRPr="000677F8" w:rsidRDefault="000677F8">
      <w:pPr>
        <w:rPr>
          <w:b/>
        </w:rPr>
      </w:pPr>
      <w:r w:rsidRPr="000677F8">
        <w:rPr>
          <w:b/>
        </w:rPr>
        <w:t>PRACTICE THE LAUNGUAGE</w:t>
      </w:r>
    </w:p>
    <w:p w:rsidR="000677F8" w:rsidRDefault="00974736">
      <w:pPr>
        <w:rPr>
          <w:u w:val="single"/>
        </w:rPr>
      </w:pPr>
      <w:hyperlink r:id="rId14" w:history="1">
        <w:r w:rsidR="00E74159" w:rsidRPr="00C30A1D">
          <w:rPr>
            <w:rStyle w:val="Hyperlink"/>
          </w:rPr>
          <w:t>http://www.magicalkenya.com/visit-kenya/learn-swahili/</w:t>
        </w:r>
      </w:hyperlink>
    </w:p>
    <w:p w:rsidR="000677F8" w:rsidRDefault="00974736">
      <w:pPr>
        <w:rPr>
          <w:b/>
        </w:rPr>
      </w:pPr>
      <w:hyperlink r:id="rId15" w:history="1">
        <w:r w:rsidR="000677F8" w:rsidRPr="00C30A1D">
          <w:rPr>
            <w:rStyle w:val="Hyperlink"/>
          </w:rPr>
          <w:t>http://www.kenya-information-guide.com/kenya-language.html</w:t>
        </w:r>
      </w:hyperlink>
      <w:r w:rsidR="000677F8">
        <w:rPr>
          <w:b/>
        </w:rPr>
        <w:tab/>
      </w:r>
    </w:p>
    <w:p w:rsidR="008F6094" w:rsidRDefault="008F6094">
      <w:pPr>
        <w:rPr>
          <w:b/>
        </w:rPr>
      </w:pPr>
      <w:bookmarkStart w:id="0" w:name="_GoBack"/>
      <w:bookmarkEnd w:id="0"/>
    </w:p>
    <w:p w:rsidR="000677F8" w:rsidRPr="000677F8" w:rsidRDefault="00390986">
      <w:pPr>
        <w:rPr>
          <w:b/>
        </w:rPr>
      </w:pPr>
      <w:r>
        <w:rPr>
          <w:b/>
        </w:rPr>
        <w:t>OTHER SITES FOR ADDITIONAL RESEARCH</w:t>
      </w:r>
    </w:p>
    <w:p w:rsidR="000677F8" w:rsidRDefault="00974736">
      <w:hyperlink r:id="rId16" w:history="1">
        <w:r w:rsidR="000677F8" w:rsidRPr="000677F8">
          <w:rPr>
            <w:rStyle w:val="Hyperlink"/>
          </w:rPr>
          <w:t>2017 Holidays</w:t>
        </w:r>
      </w:hyperlink>
    </w:p>
    <w:p w:rsidR="000677F8" w:rsidRDefault="00974736">
      <w:hyperlink r:id="rId17" w:history="1">
        <w:r w:rsidR="009C317A" w:rsidRPr="009C317A">
          <w:rPr>
            <w:rStyle w:val="Hyperlink"/>
          </w:rPr>
          <w:t>Time and Weather</w:t>
        </w:r>
      </w:hyperlink>
    </w:p>
    <w:p w:rsidR="00E74159" w:rsidRDefault="00974736">
      <w:hyperlink r:id="rId18" w:history="1">
        <w:r w:rsidR="00E74159" w:rsidRPr="00E74159">
          <w:rPr>
            <w:rStyle w:val="Hyperlink"/>
          </w:rPr>
          <w:t>Climate</w:t>
        </w:r>
      </w:hyperlink>
    </w:p>
    <w:p w:rsidR="00390986" w:rsidRDefault="00974736">
      <w:hyperlink r:id="rId19" w:history="1">
        <w:r w:rsidR="00390986" w:rsidRPr="00390986">
          <w:rPr>
            <w:rStyle w:val="Hyperlink"/>
          </w:rPr>
          <w:t>Agricultural Country Stats/ Old Site</w:t>
        </w:r>
      </w:hyperlink>
      <w:r w:rsidR="00390986">
        <w:t xml:space="preserve"> – Overview of land use and major crops grown at a glance.</w:t>
      </w:r>
    </w:p>
    <w:p w:rsidR="00E74159" w:rsidRDefault="00974736">
      <w:hyperlink r:id="rId20" w:history="1">
        <w:r w:rsidR="00390986" w:rsidRPr="00390986">
          <w:rPr>
            <w:rStyle w:val="Hyperlink"/>
          </w:rPr>
          <w:t>Agricultural Country Stats/New Site</w:t>
        </w:r>
      </w:hyperlink>
      <w:r w:rsidR="00390986">
        <w:t xml:space="preserve"> </w:t>
      </w:r>
      <w:r w:rsidR="00E9175C">
        <w:t xml:space="preserve">– You must select the “Search and Visualize” tab.  Then select the vibrating file.  It will open to a selection of tables that share information on agricultural production, crops, and the population.  </w:t>
      </w:r>
    </w:p>
    <w:p w:rsidR="000677F8" w:rsidRDefault="00974736">
      <w:pPr>
        <w:rPr>
          <w:u w:val="single"/>
        </w:rPr>
      </w:pPr>
      <w:hyperlink r:id="rId21" w:history="1">
        <w:r w:rsidR="00E9175C" w:rsidRPr="00C30A1D">
          <w:rPr>
            <w:rStyle w:val="Hyperlink"/>
          </w:rPr>
          <w:t>http://www.magicalkenya.com/</w:t>
        </w:r>
      </w:hyperlink>
      <w:r w:rsidR="00E9175C" w:rsidRPr="00E9175C">
        <w:t xml:space="preserve"> - </w:t>
      </w:r>
      <w:r w:rsidR="00E9175C">
        <w:rPr>
          <w:rFonts w:ascii="Calibri" w:hAnsi="Calibri"/>
        </w:rPr>
        <w:t>Kenya Tourism Board Website</w:t>
      </w:r>
    </w:p>
    <w:p w:rsidR="008F6094" w:rsidRDefault="008F6094"/>
    <w:p w:rsidR="008F6094" w:rsidRPr="008F6094" w:rsidRDefault="008F6094">
      <w:pPr>
        <w:rPr>
          <w:b/>
        </w:rPr>
      </w:pPr>
      <w:r w:rsidRPr="008F6094">
        <w:rPr>
          <w:b/>
        </w:rPr>
        <w:t>WHAT TO PACK</w:t>
      </w:r>
    </w:p>
    <w:p w:rsidR="008F6094" w:rsidRPr="009C317A" w:rsidRDefault="008F6094"/>
    <w:p w:rsidR="000677F8" w:rsidRPr="000677F8" w:rsidRDefault="000677F8">
      <w:pPr>
        <w:rPr>
          <w:u w:val="single"/>
        </w:rPr>
      </w:pPr>
    </w:p>
    <w:sectPr w:rsidR="000677F8" w:rsidRPr="000677F8" w:rsidSect="004A1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F"/>
    <w:rsid w:val="00057E4E"/>
    <w:rsid w:val="000677F8"/>
    <w:rsid w:val="00250246"/>
    <w:rsid w:val="00390986"/>
    <w:rsid w:val="004A17AF"/>
    <w:rsid w:val="00561764"/>
    <w:rsid w:val="005D69FE"/>
    <w:rsid w:val="008933A8"/>
    <w:rsid w:val="008F6094"/>
    <w:rsid w:val="00926B59"/>
    <w:rsid w:val="00974736"/>
    <w:rsid w:val="009C317A"/>
    <w:rsid w:val="00B51DD9"/>
    <w:rsid w:val="00BC4E68"/>
    <w:rsid w:val="00C169FF"/>
    <w:rsid w:val="00DA6986"/>
    <w:rsid w:val="00E74159"/>
    <w:rsid w:val="00E9175C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7819"/>
  <w15:chartTrackingRefBased/>
  <w15:docId w15:val="{B17EC084-5562-419B-BFAA-BC6C186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3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6B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26B59"/>
    <w:rPr>
      <w:b/>
      <w:bCs/>
    </w:rPr>
  </w:style>
  <w:style w:type="character" w:customStyle="1" w:styleId="apple-converted-space">
    <w:name w:val="apple-converted-space"/>
    <w:basedOn w:val="DefaultParagraphFont"/>
    <w:rsid w:val="00926B59"/>
  </w:style>
  <w:style w:type="table" w:styleId="TableGrid">
    <w:name w:val="Table Grid"/>
    <w:basedOn w:val="TableNormal"/>
    <w:uiPriority w:val="39"/>
    <w:rsid w:val="003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ya-information-guide.com/kenya-currency.html" TargetMode="External"/><Relationship Id="rId13" Type="http://schemas.openxmlformats.org/officeDocument/2006/relationships/hyperlink" Target="http://www.kenya-information-guide.com/kenya-weather.html" TargetMode="External"/><Relationship Id="rId18" Type="http://schemas.openxmlformats.org/officeDocument/2006/relationships/hyperlink" Target="http://www.journeysbydesign.com/destinations/kenya/when-to-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gicalkenya.com/" TargetMode="External"/><Relationship Id="rId7" Type="http://schemas.openxmlformats.org/officeDocument/2006/relationships/hyperlink" Target="http://www.kenya-information-guide.com/kenya-travel.html" TargetMode="External"/><Relationship Id="rId12" Type="http://schemas.openxmlformats.org/officeDocument/2006/relationships/hyperlink" Target="http://www.kenya-information-guide.com/kenya-newspapers.html" TargetMode="External"/><Relationship Id="rId17" Type="http://schemas.openxmlformats.org/officeDocument/2006/relationships/hyperlink" Target="https://www.timeanddate.com/weather/ken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holidays/kenya/" TargetMode="External"/><Relationship Id="rId20" Type="http://schemas.openxmlformats.org/officeDocument/2006/relationships/hyperlink" Target="http://kenya.countrystat.org/home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enya-information-guide.com/" TargetMode="External"/><Relationship Id="rId11" Type="http://schemas.openxmlformats.org/officeDocument/2006/relationships/hyperlink" Target="http://www.kenya-information-guide.com/public-holidays-in-keny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enya-information-guide.com/kenya-languag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enya-information-guide.com/kenya-language.html" TargetMode="External"/><Relationship Id="rId19" Type="http://schemas.openxmlformats.org/officeDocument/2006/relationships/hyperlink" Target="http://www.countrystat.org/home.aspx?c=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ya-information-guide.com/ac-power-in-kenya-and-health-emergency.html" TargetMode="External"/><Relationship Id="rId14" Type="http://schemas.openxmlformats.org/officeDocument/2006/relationships/hyperlink" Target="http://www.magicalkenya.com/visit-kenya/learn-swahil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0480-96A3-4229-A748-A13BC9D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Grayse, Adamaah</dc:creator>
  <cp:keywords/>
  <dc:description/>
  <cp:lastModifiedBy>Grayse, Adamaah</cp:lastModifiedBy>
  <cp:revision>3</cp:revision>
  <dcterms:created xsi:type="dcterms:W3CDTF">2017-05-15T14:19:00Z</dcterms:created>
  <dcterms:modified xsi:type="dcterms:W3CDTF">2017-05-15T19:41:00Z</dcterms:modified>
</cp:coreProperties>
</file>