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7B00A" w14:textId="65AA5475" w:rsidR="00DB2E2F" w:rsidRPr="00355DBF" w:rsidRDefault="00DB2E2F" w:rsidP="0034329C">
      <w:pPr>
        <w:tabs>
          <w:tab w:val="left" w:pos="1560"/>
        </w:tabs>
      </w:pPr>
      <w:bookmarkStart w:id="0" w:name="_GoBack"/>
      <w:bookmarkEnd w:id="0"/>
      <w:r w:rsidRPr="00355DBF">
        <w:rPr>
          <w:noProof/>
        </w:rPr>
        <w:drawing>
          <wp:inline distT="0" distB="0" distL="0" distR="0" wp14:anchorId="2E990692" wp14:editId="3F9DE1C3">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55DBF">
        <w:tab/>
      </w:r>
      <w:r w:rsidRPr="00355DBF">
        <w:tab/>
      </w:r>
      <w:r w:rsidRPr="00355DBF">
        <w:tab/>
      </w:r>
      <w:r w:rsidR="00C079E1" w:rsidRPr="00355DBF">
        <w:tab/>
      </w:r>
      <w:r w:rsidRPr="00355DBF">
        <w:rPr>
          <w:color w:val="FF0000"/>
        </w:rPr>
        <w:tab/>
      </w:r>
      <w:r w:rsidR="00D46BF9" w:rsidRPr="00355DBF">
        <w:rPr>
          <w:color w:val="FF0000"/>
        </w:rPr>
        <w:tab/>
      </w:r>
      <w:r w:rsidR="00D46BF9" w:rsidRPr="00355DBF">
        <w:rPr>
          <w:color w:val="FF0000"/>
        </w:rPr>
        <w:tab/>
      </w:r>
      <w:r w:rsidRPr="00355DBF">
        <w:rPr>
          <w:noProof/>
        </w:rPr>
        <w:drawing>
          <wp:inline distT="0" distB="0" distL="0" distR="0" wp14:anchorId="26EABDB3" wp14:editId="167C36ED">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602964F8" w14:textId="519BB0D4" w:rsidR="00AD4B2F" w:rsidRPr="00355DBF" w:rsidRDefault="00AD4B2F" w:rsidP="00A46EA7">
      <w:pPr>
        <w:jc w:val="center"/>
        <w:rPr>
          <w:b/>
        </w:rPr>
      </w:pPr>
      <w:r w:rsidRPr="00355DBF">
        <w:rPr>
          <w:b/>
        </w:rPr>
        <w:t xml:space="preserve">Farmer to Farmer </w:t>
      </w:r>
    </w:p>
    <w:p w14:paraId="2F13692B" w14:textId="77777777" w:rsidR="00AD4B2F" w:rsidRPr="00355DBF" w:rsidRDefault="00AD4B2F" w:rsidP="00A46EA7">
      <w:pPr>
        <w:jc w:val="center"/>
        <w:rPr>
          <w:b/>
        </w:rPr>
      </w:pPr>
      <w:r w:rsidRPr="00355DBF">
        <w:rPr>
          <w:b/>
        </w:rPr>
        <w:t>Volunteer Assignment Scope of Work</w:t>
      </w:r>
    </w:p>
    <w:tbl>
      <w:tblPr>
        <w:tblStyle w:val="TableGrid"/>
        <w:tblW w:w="4944" w:type="pct"/>
        <w:jc w:val="right"/>
        <w:tblLook w:val="04A0" w:firstRow="1" w:lastRow="0" w:firstColumn="1" w:lastColumn="0" w:noHBand="0" w:noVBand="1"/>
      </w:tblPr>
      <w:tblGrid>
        <w:gridCol w:w="2903"/>
        <w:gridCol w:w="8"/>
        <w:gridCol w:w="7270"/>
      </w:tblGrid>
      <w:tr w:rsidR="00A46EA7" w:rsidRPr="00355DBF" w14:paraId="6D842D60" w14:textId="77777777" w:rsidTr="001132F2">
        <w:trPr>
          <w:trHeight w:val="53"/>
          <w:jc w:val="right"/>
        </w:trPr>
        <w:tc>
          <w:tcPr>
            <w:tcW w:w="5000" w:type="pct"/>
            <w:gridSpan w:val="3"/>
            <w:shd w:val="clear" w:color="auto" w:fill="F2F2F2" w:themeFill="background1" w:themeFillShade="F2"/>
          </w:tcPr>
          <w:p w14:paraId="16B65FC1" w14:textId="77777777" w:rsidR="00A46EA7" w:rsidRPr="00355DBF" w:rsidRDefault="00A46EA7" w:rsidP="001855F7">
            <w:pPr>
              <w:spacing w:line="360" w:lineRule="auto"/>
              <w:jc w:val="center"/>
            </w:pPr>
            <w:r w:rsidRPr="00355DBF">
              <w:rPr>
                <w:b/>
              </w:rPr>
              <w:t>Summary Information</w:t>
            </w:r>
          </w:p>
        </w:tc>
      </w:tr>
      <w:tr w:rsidR="00F045DF" w:rsidRPr="00355DBF" w14:paraId="262FBD7E" w14:textId="77777777" w:rsidTr="00F045DF">
        <w:trPr>
          <w:trHeight w:val="53"/>
          <w:jc w:val="right"/>
        </w:trPr>
        <w:tc>
          <w:tcPr>
            <w:tcW w:w="1429" w:type="pct"/>
            <w:gridSpan w:val="2"/>
            <w:shd w:val="clear" w:color="auto" w:fill="F2F2F2" w:themeFill="background1" w:themeFillShade="F2"/>
          </w:tcPr>
          <w:p w14:paraId="02CDB9E9" w14:textId="77777777" w:rsidR="00F045DF" w:rsidRPr="00355DBF" w:rsidRDefault="00EE367C" w:rsidP="00EE367C">
            <w:pPr>
              <w:spacing w:line="360" w:lineRule="auto"/>
              <w:rPr>
                <w:b/>
              </w:rPr>
            </w:pPr>
            <w:r>
              <w:rPr>
                <w:b/>
              </w:rPr>
              <w:t>Assignment Code</w:t>
            </w:r>
          </w:p>
        </w:tc>
        <w:tc>
          <w:tcPr>
            <w:tcW w:w="3571" w:type="pct"/>
            <w:shd w:val="clear" w:color="auto" w:fill="F2F2F2" w:themeFill="background1" w:themeFillShade="F2"/>
          </w:tcPr>
          <w:p w14:paraId="2961C0D7" w14:textId="77777777" w:rsidR="00F045DF" w:rsidRPr="00355DBF" w:rsidRDefault="00F045DF" w:rsidP="001855F7">
            <w:pPr>
              <w:spacing w:line="360" w:lineRule="auto"/>
              <w:jc w:val="center"/>
              <w:rPr>
                <w:b/>
              </w:rPr>
            </w:pPr>
          </w:p>
        </w:tc>
      </w:tr>
      <w:tr w:rsidR="00A46EA7" w:rsidRPr="00355DBF" w14:paraId="0DA6DA69" w14:textId="77777777" w:rsidTr="001132F2">
        <w:trPr>
          <w:trHeight w:val="53"/>
          <w:jc w:val="right"/>
        </w:trPr>
        <w:tc>
          <w:tcPr>
            <w:tcW w:w="1426" w:type="pct"/>
            <w:shd w:val="clear" w:color="auto" w:fill="F2F2F2" w:themeFill="background1" w:themeFillShade="F2"/>
          </w:tcPr>
          <w:p w14:paraId="10855CE6" w14:textId="77777777" w:rsidR="00A46EA7" w:rsidRPr="00355DBF" w:rsidRDefault="00A46EA7" w:rsidP="001855F7">
            <w:pPr>
              <w:spacing w:line="360" w:lineRule="auto"/>
            </w:pPr>
            <w:r w:rsidRPr="00355DBF">
              <w:t>Country</w:t>
            </w:r>
          </w:p>
        </w:tc>
        <w:tc>
          <w:tcPr>
            <w:tcW w:w="3574" w:type="pct"/>
            <w:gridSpan w:val="2"/>
          </w:tcPr>
          <w:p w14:paraId="67499A07" w14:textId="5EE2CD84" w:rsidR="00A46EA7" w:rsidRPr="00355DBF" w:rsidRDefault="00AF2BAF" w:rsidP="001855F7">
            <w:pPr>
              <w:spacing w:line="360" w:lineRule="auto"/>
            </w:pPr>
            <w:r>
              <w:t xml:space="preserve">Sierra Leone </w:t>
            </w:r>
          </w:p>
        </w:tc>
      </w:tr>
      <w:tr w:rsidR="00A46EA7" w:rsidRPr="00355DBF" w14:paraId="3D4E7AFD" w14:textId="77777777" w:rsidTr="001132F2">
        <w:trPr>
          <w:jc w:val="right"/>
        </w:trPr>
        <w:tc>
          <w:tcPr>
            <w:tcW w:w="1426" w:type="pct"/>
            <w:shd w:val="clear" w:color="auto" w:fill="F2F2F2" w:themeFill="background1" w:themeFillShade="F2"/>
          </w:tcPr>
          <w:p w14:paraId="551595C8" w14:textId="77777777" w:rsidR="00A46EA7" w:rsidRPr="00355DBF" w:rsidRDefault="00A46EA7" w:rsidP="001855F7">
            <w:pPr>
              <w:spacing w:line="360" w:lineRule="auto"/>
            </w:pPr>
            <w:r w:rsidRPr="00355DBF">
              <w:t>Country Project</w:t>
            </w:r>
          </w:p>
        </w:tc>
        <w:tc>
          <w:tcPr>
            <w:tcW w:w="3574" w:type="pct"/>
            <w:gridSpan w:val="2"/>
          </w:tcPr>
          <w:p w14:paraId="381FF6DE" w14:textId="7B034A7D" w:rsidR="00A46EA7" w:rsidRPr="0034329C" w:rsidRDefault="0062343B" w:rsidP="00B17B99">
            <w:pPr>
              <w:pStyle w:val="NoSpacing"/>
              <w:rPr>
                <w:rFonts w:ascii="Times New Roman" w:eastAsiaTheme="minorHAnsi" w:hAnsi="Times New Roman"/>
                <w:sz w:val="24"/>
                <w:szCs w:val="24"/>
              </w:rPr>
            </w:pPr>
            <w:r w:rsidRPr="0034329C">
              <w:rPr>
                <w:rFonts w:ascii="Times New Roman" w:eastAsiaTheme="minorHAnsi" w:hAnsi="Times New Roman"/>
                <w:sz w:val="24"/>
                <w:szCs w:val="24"/>
              </w:rPr>
              <w:t>Feed the Future Sierra Leone Entrepreneurial Agriculture for Improved Nutrition (EAIN) Project</w:t>
            </w:r>
          </w:p>
        </w:tc>
      </w:tr>
      <w:tr w:rsidR="00A46EA7" w:rsidRPr="00355DBF" w14:paraId="0F080DFD" w14:textId="77777777" w:rsidTr="001132F2">
        <w:trPr>
          <w:jc w:val="right"/>
        </w:trPr>
        <w:tc>
          <w:tcPr>
            <w:tcW w:w="1426" w:type="pct"/>
            <w:shd w:val="clear" w:color="auto" w:fill="F2F2F2" w:themeFill="background1" w:themeFillShade="F2"/>
          </w:tcPr>
          <w:p w14:paraId="06D11BAC" w14:textId="77777777" w:rsidR="00A46EA7" w:rsidRPr="00355DBF" w:rsidRDefault="00A46EA7" w:rsidP="001855F7">
            <w:pPr>
              <w:spacing w:line="360" w:lineRule="auto"/>
            </w:pPr>
            <w:r w:rsidRPr="00355DBF">
              <w:t>Host Organization</w:t>
            </w:r>
          </w:p>
        </w:tc>
        <w:tc>
          <w:tcPr>
            <w:tcW w:w="3574" w:type="pct"/>
            <w:gridSpan w:val="2"/>
          </w:tcPr>
          <w:p w14:paraId="1F1F4E35" w14:textId="05182051" w:rsidR="00A46EA7" w:rsidRPr="00355DBF" w:rsidRDefault="00307AC3" w:rsidP="00B17B99">
            <w:pPr>
              <w:spacing w:line="360" w:lineRule="auto"/>
            </w:pPr>
            <w:r>
              <w:t>WARC</w:t>
            </w:r>
            <w:r w:rsidR="00B17B99">
              <w:t xml:space="preserve"> Group </w:t>
            </w:r>
            <w:r w:rsidR="00664824">
              <w:t xml:space="preserve">  </w:t>
            </w:r>
          </w:p>
        </w:tc>
      </w:tr>
      <w:tr w:rsidR="00A46EA7" w:rsidRPr="00355DBF" w14:paraId="18F4BD5E" w14:textId="77777777" w:rsidTr="0034329C">
        <w:trPr>
          <w:trHeight w:val="450"/>
          <w:jc w:val="right"/>
        </w:trPr>
        <w:tc>
          <w:tcPr>
            <w:tcW w:w="1426" w:type="pct"/>
            <w:shd w:val="clear" w:color="auto" w:fill="F2F2F2" w:themeFill="background1" w:themeFillShade="F2"/>
          </w:tcPr>
          <w:p w14:paraId="430D685E" w14:textId="77777777" w:rsidR="00A46EA7" w:rsidRPr="00355DBF" w:rsidRDefault="00A46EA7" w:rsidP="001855F7">
            <w:pPr>
              <w:spacing w:line="360" w:lineRule="auto"/>
            </w:pPr>
            <w:r w:rsidRPr="00355DBF">
              <w:t>Assignment Title</w:t>
            </w:r>
          </w:p>
        </w:tc>
        <w:tc>
          <w:tcPr>
            <w:tcW w:w="3574" w:type="pct"/>
            <w:gridSpan w:val="2"/>
          </w:tcPr>
          <w:p w14:paraId="7469C698" w14:textId="1262B41C" w:rsidR="0062343B" w:rsidRPr="0044721D" w:rsidRDefault="0034329C" w:rsidP="0044721D">
            <w:pPr>
              <w:rPr>
                <w:b/>
                <w:color w:val="000000" w:themeColor="text1"/>
              </w:rPr>
            </w:pPr>
            <w:r w:rsidRPr="009D484C">
              <w:rPr>
                <w:b/>
                <w:color w:val="000000" w:themeColor="text1"/>
              </w:rPr>
              <w:t xml:space="preserve">Water Management specialist advisory </w:t>
            </w:r>
          </w:p>
        </w:tc>
      </w:tr>
      <w:tr w:rsidR="00A46EA7" w:rsidRPr="00355DBF" w14:paraId="6494C618" w14:textId="77777777" w:rsidTr="001132F2">
        <w:trPr>
          <w:jc w:val="right"/>
        </w:trPr>
        <w:tc>
          <w:tcPr>
            <w:tcW w:w="1426" w:type="pct"/>
            <w:shd w:val="clear" w:color="auto" w:fill="F2F2F2" w:themeFill="background1" w:themeFillShade="F2"/>
          </w:tcPr>
          <w:p w14:paraId="00117447" w14:textId="20F84407" w:rsidR="00A46EA7" w:rsidRPr="00355DBF" w:rsidRDefault="00A46EA7" w:rsidP="001855F7">
            <w:pPr>
              <w:spacing w:line="360" w:lineRule="auto"/>
            </w:pPr>
            <w:r w:rsidRPr="00355DBF">
              <w:t>Assignment preferred dates</w:t>
            </w:r>
          </w:p>
        </w:tc>
        <w:tc>
          <w:tcPr>
            <w:tcW w:w="3574" w:type="pct"/>
            <w:gridSpan w:val="2"/>
            <w:shd w:val="clear" w:color="auto" w:fill="FFFFFF" w:themeFill="background1"/>
          </w:tcPr>
          <w:p w14:paraId="38A672F4" w14:textId="74FB2570" w:rsidR="00A46EA7" w:rsidRPr="0034329C" w:rsidRDefault="0044721D" w:rsidP="00F772C9">
            <w:pPr>
              <w:spacing w:line="360" w:lineRule="auto"/>
            </w:pPr>
            <w:r>
              <w:t>October</w:t>
            </w:r>
            <w:r w:rsidR="0034329C" w:rsidRPr="0034329C">
              <w:t xml:space="preserve"> 2017</w:t>
            </w:r>
          </w:p>
        </w:tc>
      </w:tr>
      <w:tr w:rsidR="00A46EA7" w:rsidRPr="00355DBF" w14:paraId="65499B2C" w14:textId="77777777" w:rsidTr="001132F2">
        <w:trPr>
          <w:jc w:val="right"/>
        </w:trPr>
        <w:tc>
          <w:tcPr>
            <w:tcW w:w="1426" w:type="pct"/>
            <w:shd w:val="clear" w:color="auto" w:fill="F2F2F2" w:themeFill="background1" w:themeFillShade="F2"/>
          </w:tcPr>
          <w:p w14:paraId="3A806AD3" w14:textId="77777777" w:rsidR="00A46EA7" w:rsidRPr="00355DBF" w:rsidRDefault="00A46EA7" w:rsidP="001855F7">
            <w:pPr>
              <w:spacing w:line="360" w:lineRule="auto"/>
            </w:pPr>
            <w:r w:rsidRPr="00355DBF">
              <w:t>Objective</w:t>
            </w:r>
            <w:r w:rsidR="00875646">
              <w:t>s of the</w:t>
            </w:r>
            <w:r w:rsidRPr="00355DBF">
              <w:t xml:space="preserve"> assignment</w:t>
            </w:r>
          </w:p>
        </w:tc>
        <w:tc>
          <w:tcPr>
            <w:tcW w:w="3574" w:type="pct"/>
            <w:gridSpan w:val="2"/>
          </w:tcPr>
          <w:p w14:paraId="7204C875" w14:textId="77777777" w:rsidR="00044212" w:rsidRDefault="00044212" w:rsidP="00044212">
            <w:pPr>
              <w:jc w:val="both"/>
              <w:rPr>
                <w:lang w:val="en"/>
              </w:rPr>
            </w:pPr>
            <w:r>
              <w:rPr>
                <w:lang w:val="en"/>
              </w:rPr>
              <w:t>The objective is to apply relevant and readily-available irrigation technology and machinery that is:</w:t>
            </w:r>
          </w:p>
          <w:p w14:paraId="3C8B19EE" w14:textId="77777777" w:rsidR="00044212" w:rsidRDefault="00044212" w:rsidP="001D470C">
            <w:pPr>
              <w:pStyle w:val="ListParagraph"/>
              <w:numPr>
                <w:ilvl w:val="0"/>
                <w:numId w:val="10"/>
              </w:numPr>
              <w:jc w:val="both"/>
              <w:rPr>
                <w:lang w:val="en"/>
              </w:rPr>
            </w:pPr>
            <w:r>
              <w:rPr>
                <w:lang w:val="en"/>
              </w:rPr>
              <w:t>A</w:t>
            </w:r>
            <w:r w:rsidRPr="00134759">
              <w:rPr>
                <w:lang w:val="en"/>
              </w:rPr>
              <w:t xml:space="preserve">pplicable for both smallholder farms </w:t>
            </w:r>
            <w:r>
              <w:rPr>
                <w:lang w:val="en"/>
              </w:rPr>
              <w:t xml:space="preserve">(project beneficiaries) </w:t>
            </w:r>
            <w:r w:rsidRPr="00134759">
              <w:rPr>
                <w:lang w:val="en"/>
              </w:rPr>
              <w:t xml:space="preserve">and Satellite Farms </w:t>
            </w:r>
            <w:r>
              <w:rPr>
                <w:lang w:val="en"/>
              </w:rPr>
              <w:t xml:space="preserve">(managed by WARC). </w:t>
            </w:r>
            <w:r w:rsidRPr="00036251">
              <w:rPr>
                <w:lang w:val="en"/>
              </w:rPr>
              <w:t>The use of the verticality principle in water management will be essential in making best use of available resources.</w:t>
            </w:r>
          </w:p>
          <w:p w14:paraId="6B8EEDE7" w14:textId="755A6EC8" w:rsidR="00A46EA7" w:rsidRPr="00044212" w:rsidRDefault="00044212" w:rsidP="001D470C">
            <w:pPr>
              <w:pStyle w:val="ListParagraph"/>
              <w:numPr>
                <w:ilvl w:val="0"/>
                <w:numId w:val="10"/>
              </w:numPr>
              <w:jc w:val="both"/>
              <w:rPr>
                <w:lang w:val="en"/>
              </w:rPr>
            </w:pPr>
            <w:r>
              <w:rPr>
                <w:lang w:val="en"/>
              </w:rPr>
              <w:t>Environmentally sustainable – avoiding soil degradation and promoting the sustainable use of water resources.</w:t>
            </w:r>
          </w:p>
        </w:tc>
      </w:tr>
      <w:tr w:rsidR="00A46EA7" w:rsidRPr="00355DBF" w14:paraId="5896FF5B" w14:textId="77777777" w:rsidTr="001132F2">
        <w:trPr>
          <w:jc w:val="right"/>
        </w:trPr>
        <w:tc>
          <w:tcPr>
            <w:tcW w:w="1426" w:type="pct"/>
            <w:shd w:val="clear" w:color="auto" w:fill="F2F2F2" w:themeFill="background1" w:themeFillShade="F2"/>
          </w:tcPr>
          <w:p w14:paraId="53D2C252" w14:textId="77777777" w:rsidR="00A46EA7" w:rsidRPr="00355DBF" w:rsidRDefault="00A46EA7" w:rsidP="00D84F30">
            <w:r w:rsidRPr="00355DBF">
              <w:t>Desired volunteer skill/expertise</w:t>
            </w:r>
          </w:p>
        </w:tc>
        <w:tc>
          <w:tcPr>
            <w:tcW w:w="3574" w:type="pct"/>
            <w:gridSpan w:val="2"/>
          </w:tcPr>
          <w:p w14:paraId="307AF571" w14:textId="77777777" w:rsidR="00044212" w:rsidRDefault="00044212" w:rsidP="00044212">
            <w:r>
              <w:t>- An academic degree in Water Resources Engineering</w:t>
            </w:r>
          </w:p>
          <w:p w14:paraId="7826CEFB" w14:textId="77777777" w:rsidR="00044212" w:rsidRDefault="00044212" w:rsidP="00044212">
            <w:r>
              <w:t>- Experience in drilling for establishing irrigation systems</w:t>
            </w:r>
          </w:p>
          <w:p w14:paraId="03DF78B6" w14:textId="77777777" w:rsidR="00044212" w:rsidRDefault="00044212" w:rsidP="00044212">
            <w:r>
              <w:t xml:space="preserve">- Experience in trialing pumping </w:t>
            </w:r>
          </w:p>
          <w:p w14:paraId="2F26859B" w14:textId="77777777" w:rsidR="00044212" w:rsidRDefault="00044212" w:rsidP="00044212">
            <w:r>
              <w:t>- Experience in controlling the issue of verticality in irrigation water</w:t>
            </w:r>
          </w:p>
          <w:p w14:paraId="5775ADBD" w14:textId="69538C8F" w:rsidR="00044212" w:rsidRPr="00355DBF" w:rsidRDefault="00044212" w:rsidP="009019B2">
            <w:r>
              <w:t xml:space="preserve">- </w:t>
            </w:r>
            <w:r w:rsidR="009019B2">
              <w:t>Experience</w:t>
            </w:r>
            <w:r>
              <w:t xml:space="preserve"> </w:t>
            </w:r>
            <w:r w:rsidR="009019B2">
              <w:t>in rice and maize crops, and knowledge of the crop cycle</w:t>
            </w:r>
          </w:p>
        </w:tc>
      </w:tr>
    </w:tbl>
    <w:p w14:paraId="4A9D5B1E" w14:textId="77777777" w:rsidR="00C1532E" w:rsidRDefault="00C1532E" w:rsidP="00C1532E">
      <w:pPr>
        <w:rPr>
          <w:color w:val="FF0000"/>
        </w:rPr>
      </w:pPr>
    </w:p>
    <w:p w14:paraId="1B459D49" w14:textId="77777777" w:rsidR="007664DE" w:rsidRPr="00355DBF" w:rsidRDefault="007664DE" w:rsidP="006B5A3E"/>
    <w:p w14:paraId="7865345D" w14:textId="47E771F7" w:rsidR="00A07F2F" w:rsidRPr="00AE0C15" w:rsidRDefault="00EF5F95" w:rsidP="001D470C">
      <w:pPr>
        <w:pStyle w:val="ListParagraph"/>
        <w:numPr>
          <w:ilvl w:val="0"/>
          <w:numId w:val="2"/>
        </w:numPr>
        <w:rPr>
          <w:rFonts w:asciiTheme="minorHAnsi" w:hAnsiTheme="minorHAnsi"/>
          <w:b/>
        </w:rPr>
      </w:pPr>
      <w:r w:rsidRPr="00355DBF">
        <w:rPr>
          <w:rFonts w:asciiTheme="minorHAnsi" w:hAnsiTheme="minorHAnsi"/>
          <w:b/>
        </w:rPr>
        <w:t>BACKGROUND</w:t>
      </w:r>
    </w:p>
    <w:p w14:paraId="6E0F0A23" w14:textId="77777777" w:rsidR="00833EFA" w:rsidRDefault="00833EFA" w:rsidP="00A07F2F"/>
    <w:p w14:paraId="27FB2988" w14:textId="47974C60" w:rsidR="00863A53" w:rsidRDefault="00863A53" w:rsidP="0034329C">
      <w:pPr>
        <w:jc w:val="both"/>
      </w:pPr>
      <w:r w:rsidRPr="00AE0C15">
        <w:t>WARC Group is a Sierra Leone based company</w:t>
      </w:r>
      <w:r w:rsidR="00AE0C15" w:rsidRPr="00AE0C15">
        <w:t xml:space="preserve"> founded in 2011 and is</w:t>
      </w:r>
      <w:r w:rsidRPr="00AE0C15">
        <w:t xml:space="preserve"> engaged in food production, nutrition improvement and advisory services. WARC Group consists of three entities: WARC Production, WARC Foundation and WARC Consulting. WARC Group is a member of the Clinton Global Initiative, a grantee of the Howard G. Buffett and Tony Blair Foundations, and Best Company in Agriculture in Sierra Leone in 2013. WARC Consulting leverages WARC Production's deep experience with commercial agricultural production in West Africa to provide business advisory services to ethical actors within the agricultural sector in Africa and beyond through services such as:</w:t>
      </w:r>
    </w:p>
    <w:p w14:paraId="179B0FF3" w14:textId="77777777" w:rsidR="00AE0C15" w:rsidRPr="00AE0C15" w:rsidRDefault="00AE0C15" w:rsidP="0034329C">
      <w:pPr>
        <w:jc w:val="both"/>
        <w:rPr>
          <w:color w:val="000000" w:themeColor="text1"/>
        </w:rPr>
      </w:pPr>
    </w:p>
    <w:p w14:paraId="7D9C25B1" w14:textId="77777777" w:rsidR="00AE0C15" w:rsidRPr="00AE0C15" w:rsidRDefault="00AE0C15" w:rsidP="001D470C">
      <w:pPr>
        <w:pStyle w:val="NormalWeb"/>
        <w:numPr>
          <w:ilvl w:val="0"/>
          <w:numId w:val="4"/>
        </w:numPr>
        <w:shd w:val="clear" w:color="auto" w:fill="FFFFFF"/>
        <w:spacing w:before="0" w:beforeAutospacing="0" w:after="0" w:afterAutospacing="0"/>
        <w:ind w:left="1095"/>
        <w:jc w:val="both"/>
        <w:textAlignment w:val="baseline"/>
        <w:rPr>
          <w:color w:val="000000" w:themeColor="text1"/>
          <w:szCs w:val="20"/>
        </w:rPr>
      </w:pPr>
      <w:r w:rsidRPr="00AE0C15">
        <w:rPr>
          <w:b/>
          <w:bCs/>
          <w:color w:val="000000" w:themeColor="text1"/>
          <w:szCs w:val="20"/>
          <w:shd w:val="clear" w:color="auto" w:fill="FFFFFF"/>
        </w:rPr>
        <w:t>Value Chain &amp; Market Feasibility Studies</w:t>
      </w:r>
      <w:r w:rsidRPr="00AE0C15">
        <w:rPr>
          <w:color w:val="000000" w:themeColor="text1"/>
          <w:szCs w:val="20"/>
          <w:shd w:val="clear" w:color="auto" w:fill="FFFFFF"/>
        </w:rPr>
        <w:t>: WARC conducted studies on maize, rice, soybeans and palm oil value chains for clients such as FAO, CRS and GIZ.</w:t>
      </w:r>
    </w:p>
    <w:p w14:paraId="6A5EEB83" w14:textId="77777777" w:rsidR="00AE0C15" w:rsidRPr="00AE0C15" w:rsidRDefault="00AE0C15" w:rsidP="001D470C">
      <w:pPr>
        <w:pStyle w:val="NormalWeb"/>
        <w:numPr>
          <w:ilvl w:val="0"/>
          <w:numId w:val="4"/>
        </w:numPr>
        <w:shd w:val="clear" w:color="auto" w:fill="FFFFFF"/>
        <w:spacing w:before="0" w:beforeAutospacing="0" w:after="0" w:afterAutospacing="0"/>
        <w:ind w:left="1095"/>
        <w:jc w:val="both"/>
        <w:textAlignment w:val="baseline"/>
        <w:rPr>
          <w:color w:val="000000" w:themeColor="text1"/>
          <w:szCs w:val="20"/>
        </w:rPr>
      </w:pPr>
      <w:r w:rsidRPr="00AE0C15">
        <w:rPr>
          <w:b/>
          <w:bCs/>
          <w:color w:val="000000" w:themeColor="text1"/>
          <w:szCs w:val="20"/>
          <w:shd w:val="clear" w:color="auto" w:fill="FFFFFF"/>
        </w:rPr>
        <w:lastRenderedPageBreak/>
        <w:t>Management Consulting</w:t>
      </w:r>
      <w:r w:rsidRPr="00AE0C15">
        <w:rPr>
          <w:color w:val="000000" w:themeColor="text1"/>
          <w:szCs w:val="20"/>
          <w:shd w:val="clear" w:color="auto" w:fill="FFFFFF"/>
        </w:rPr>
        <w:t>: WARC consultants combine experience in the private and development sectors, with strong background in management, strategy and financial planning. WARC provides technical advisory services for NGOs and donors supporting SMEs in rural areas, with projects delivered in Africa and Latin America.</w:t>
      </w:r>
    </w:p>
    <w:p w14:paraId="567DF64D" w14:textId="77777777" w:rsidR="00AE0C15" w:rsidRPr="00A3186C" w:rsidRDefault="00AE0C15" w:rsidP="001D470C">
      <w:pPr>
        <w:pStyle w:val="NormalWeb"/>
        <w:numPr>
          <w:ilvl w:val="0"/>
          <w:numId w:val="4"/>
        </w:numPr>
        <w:shd w:val="clear" w:color="auto" w:fill="FFFFFF"/>
        <w:spacing w:before="0" w:beforeAutospacing="0" w:after="0" w:afterAutospacing="0"/>
        <w:ind w:left="1095"/>
        <w:jc w:val="both"/>
        <w:textAlignment w:val="baseline"/>
        <w:rPr>
          <w:color w:val="000000" w:themeColor="text1"/>
          <w:szCs w:val="20"/>
        </w:rPr>
      </w:pPr>
      <w:r w:rsidRPr="00AE0C15">
        <w:rPr>
          <w:b/>
          <w:bCs/>
          <w:color w:val="000000" w:themeColor="text1"/>
          <w:szCs w:val="20"/>
          <w:shd w:val="clear" w:color="auto" w:fill="FFFFFF"/>
        </w:rPr>
        <w:t>Implementation</w:t>
      </w:r>
      <w:r w:rsidRPr="00AE0C15">
        <w:rPr>
          <w:color w:val="000000" w:themeColor="text1"/>
          <w:szCs w:val="20"/>
          <w:shd w:val="clear" w:color="auto" w:fill="FFFFFF"/>
        </w:rPr>
        <w:t>: WARC Consulting is currently providing technical assistance to agriculture and rural-based projects in Kenya and Sierra Leone. In Eastern Sierra Leone WARC is providing IFAD-funded technical assistance and training to 7,000 smallholder oil palm farmers.</w:t>
      </w:r>
    </w:p>
    <w:p w14:paraId="57F201AD" w14:textId="311A163C" w:rsidR="00B17B99" w:rsidRPr="0034329C" w:rsidRDefault="00A3186C" w:rsidP="0034329C">
      <w:pPr>
        <w:pStyle w:val="NormalWeb"/>
        <w:shd w:val="clear" w:color="auto" w:fill="FFFFFF"/>
        <w:jc w:val="both"/>
        <w:textAlignment w:val="baseline"/>
        <w:rPr>
          <w:color w:val="000000" w:themeColor="text1"/>
          <w:szCs w:val="20"/>
        </w:rPr>
      </w:pPr>
      <w:r w:rsidRPr="00A3186C">
        <w:rPr>
          <w:color w:val="000000" w:themeColor="text1"/>
          <w:szCs w:val="20"/>
        </w:rPr>
        <w:t>WARC’s primary technical contributions to the EAIN project will consist of providing agronomic and</w:t>
      </w:r>
      <w:r w:rsidR="0034329C">
        <w:rPr>
          <w:color w:val="000000" w:themeColor="text1"/>
          <w:szCs w:val="20"/>
        </w:rPr>
        <w:t xml:space="preserve"> </w:t>
      </w:r>
      <w:r w:rsidRPr="00A3186C">
        <w:rPr>
          <w:color w:val="000000" w:themeColor="text1"/>
          <w:szCs w:val="20"/>
        </w:rPr>
        <w:t>functional skills training delivered weekly over the course of one year to participating farmers through</w:t>
      </w:r>
      <w:r w:rsidR="0034329C">
        <w:rPr>
          <w:color w:val="000000" w:themeColor="text1"/>
          <w:szCs w:val="20"/>
        </w:rPr>
        <w:t xml:space="preserve"> </w:t>
      </w:r>
      <w:r w:rsidRPr="00A3186C">
        <w:rPr>
          <w:color w:val="000000" w:themeColor="text1"/>
          <w:szCs w:val="20"/>
        </w:rPr>
        <w:t>WARC’s Farmer Connector field extension team. WARC will focus on supporting participating farm</w:t>
      </w:r>
      <w:r w:rsidR="0034329C">
        <w:rPr>
          <w:color w:val="000000" w:themeColor="text1"/>
          <w:szCs w:val="20"/>
        </w:rPr>
        <w:t xml:space="preserve"> </w:t>
      </w:r>
      <w:r w:rsidRPr="00A3186C">
        <w:rPr>
          <w:color w:val="000000" w:themeColor="text1"/>
          <w:szCs w:val="20"/>
        </w:rPr>
        <w:t>groups with comprehensive on-farm advisory services for rice and maize production which will focus bot</w:t>
      </w:r>
      <w:r w:rsidR="0034329C">
        <w:rPr>
          <w:color w:val="000000" w:themeColor="text1"/>
          <w:szCs w:val="20"/>
        </w:rPr>
        <w:t xml:space="preserve">h </w:t>
      </w:r>
      <w:r w:rsidRPr="00A3186C">
        <w:rPr>
          <w:color w:val="000000" w:themeColor="text1"/>
          <w:szCs w:val="20"/>
        </w:rPr>
        <w:t>on GAPs for both crops throughout the cropping calendar - from pre-planting to harvest - as well as</w:t>
      </w:r>
      <w:r w:rsidR="0034329C">
        <w:rPr>
          <w:color w:val="000000" w:themeColor="text1"/>
          <w:szCs w:val="20"/>
        </w:rPr>
        <w:t xml:space="preserve"> </w:t>
      </w:r>
      <w:r w:rsidRPr="00A3186C">
        <w:rPr>
          <w:color w:val="000000" w:themeColor="text1"/>
          <w:szCs w:val="20"/>
        </w:rPr>
        <w:t>functional skill development in group agribusiness management. WARC will leverage the experience and</w:t>
      </w:r>
      <w:r w:rsidR="0034329C">
        <w:rPr>
          <w:color w:val="000000" w:themeColor="text1"/>
          <w:szCs w:val="20"/>
        </w:rPr>
        <w:t xml:space="preserve"> </w:t>
      </w:r>
      <w:r w:rsidRPr="00A3186C">
        <w:rPr>
          <w:color w:val="000000" w:themeColor="text1"/>
          <w:szCs w:val="20"/>
        </w:rPr>
        <w:t>expertise of its network of agronomists, both in Sierra Leone and in Argentina, to adapt and deliver</w:t>
      </w:r>
      <w:r w:rsidR="0034329C">
        <w:rPr>
          <w:color w:val="000000" w:themeColor="text1"/>
          <w:szCs w:val="20"/>
        </w:rPr>
        <w:t xml:space="preserve"> </w:t>
      </w:r>
      <w:r w:rsidRPr="00A3186C">
        <w:rPr>
          <w:color w:val="000000" w:themeColor="text1"/>
          <w:szCs w:val="20"/>
        </w:rPr>
        <w:t xml:space="preserve">technical support to </w:t>
      </w:r>
      <w:proofErr w:type="spellStart"/>
      <w:r w:rsidRPr="00A3186C">
        <w:rPr>
          <w:color w:val="000000" w:themeColor="text1"/>
          <w:szCs w:val="20"/>
        </w:rPr>
        <w:t>Tonkolili</w:t>
      </w:r>
      <w:proofErr w:type="spellEnd"/>
      <w:r w:rsidRPr="00A3186C">
        <w:rPr>
          <w:color w:val="000000" w:themeColor="text1"/>
          <w:szCs w:val="20"/>
        </w:rPr>
        <w:t xml:space="preserve"> farmers with the overarching goal of increasing on-farm rice and maize yields.</w:t>
      </w:r>
      <w:r w:rsidR="0034329C">
        <w:rPr>
          <w:color w:val="000000" w:themeColor="text1"/>
          <w:szCs w:val="20"/>
        </w:rPr>
        <w:t xml:space="preserve"> </w:t>
      </w:r>
    </w:p>
    <w:p w14:paraId="7A373990" w14:textId="307251E6" w:rsidR="00B17B99" w:rsidRPr="00B17B99" w:rsidRDefault="00B17B99" w:rsidP="0034329C">
      <w:pPr>
        <w:jc w:val="both"/>
      </w:pPr>
      <w:r w:rsidRPr="00B17B99">
        <w:t xml:space="preserve">The USAID Farmer to Farmer Volunteer program is </w:t>
      </w:r>
      <w:r w:rsidR="00AE0C15">
        <w:t>critical</w:t>
      </w:r>
      <w:r w:rsidRPr="00B17B99">
        <w:t xml:space="preserve"> in upskilling WARC, the local partner in the consortium. </w:t>
      </w:r>
      <w:r w:rsidR="00437B39">
        <w:t xml:space="preserve">The Volunteer will fill in the existing capacity gap of WARC, and WARC takes full responsibility in managing and hosting. The SOW of this Volunteer is in line with the project strategy, and will enable WARC to achieve set targets and deliverables, in accordance with the approved project Detailed Implementation Plan. </w:t>
      </w:r>
    </w:p>
    <w:p w14:paraId="415758B6" w14:textId="77777777" w:rsidR="00C1532E" w:rsidRPr="00355DBF" w:rsidRDefault="00C1532E" w:rsidP="00BE0F9A">
      <w:pPr>
        <w:jc w:val="both"/>
        <w:rPr>
          <w:rStyle w:val="A14"/>
          <w:rFonts w:asciiTheme="minorHAnsi" w:eastAsia="Calibri" w:cs="Times New Roman"/>
          <w:color w:val="auto"/>
          <w:sz w:val="24"/>
          <w:szCs w:val="24"/>
        </w:rPr>
      </w:pPr>
    </w:p>
    <w:p w14:paraId="4BCF387B" w14:textId="77777777" w:rsidR="001855F7" w:rsidRPr="00355DBF" w:rsidRDefault="001855F7" w:rsidP="001D470C">
      <w:pPr>
        <w:pStyle w:val="ListParagraph"/>
        <w:numPr>
          <w:ilvl w:val="0"/>
          <w:numId w:val="2"/>
        </w:numPr>
        <w:rPr>
          <w:rFonts w:asciiTheme="minorHAnsi" w:hAnsiTheme="minorHAnsi"/>
          <w:b/>
        </w:rPr>
      </w:pPr>
      <w:r w:rsidRPr="00355DBF">
        <w:rPr>
          <w:rFonts w:asciiTheme="minorHAnsi" w:hAnsiTheme="minorHAnsi"/>
          <w:b/>
        </w:rPr>
        <w:t>ISSUE DESCRIPTION</w:t>
      </w:r>
    </w:p>
    <w:p w14:paraId="7146AAEF" w14:textId="77777777" w:rsidR="00B36071" w:rsidRDefault="00B36071" w:rsidP="001855F7">
      <w:pPr>
        <w:jc w:val="both"/>
        <w:rPr>
          <w:b/>
          <w:color w:val="FF0000"/>
        </w:rPr>
      </w:pPr>
    </w:p>
    <w:p w14:paraId="7BD96D00" w14:textId="1ABB123C" w:rsidR="00B36071" w:rsidRDefault="00FE7865" w:rsidP="001855F7">
      <w:pPr>
        <w:jc w:val="both"/>
        <w:rPr>
          <w:color w:val="222222"/>
        </w:rPr>
      </w:pPr>
      <w:r>
        <w:rPr>
          <w:color w:val="222222"/>
        </w:rPr>
        <w:t xml:space="preserve">WARC requires the expertise of an irrigation engineer to help optimize water usage in </w:t>
      </w:r>
      <w:proofErr w:type="spellStart"/>
      <w:r>
        <w:rPr>
          <w:color w:val="222222"/>
        </w:rPr>
        <w:t>Tonkolili</w:t>
      </w:r>
      <w:proofErr w:type="spellEnd"/>
      <w:r>
        <w:rPr>
          <w:color w:val="222222"/>
        </w:rPr>
        <w:t xml:space="preserve"> District across rice and maize crops.</w:t>
      </w:r>
      <w:r w:rsidR="00457DAB">
        <w:rPr>
          <w:color w:val="222222"/>
        </w:rPr>
        <w:t xml:space="preserve"> Water is a critical component in rice and maize cultivation.</w:t>
      </w:r>
      <w:r w:rsidR="00256735">
        <w:rPr>
          <w:color w:val="222222"/>
        </w:rPr>
        <w:t xml:space="preserve"> The aim is to strategically design a water irrigation system that is most optimal </w:t>
      </w:r>
      <w:r w:rsidR="00457DAB">
        <w:rPr>
          <w:color w:val="222222"/>
        </w:rPr>
        <w:t xml:space="preserve">for the the District, whilst taking into consideration specific variables (i.e. differing topographies and varying availability of resources, depending whether it is a smallholder or a larger scale farm, such as the EAIN Satellite Farm). </w:t>
      </w:r>
      <w:r w:rsidR="00E23856">
        <w:rPr>
          <w:color w:val="222222"/>
        </w:rPr>
        <w:t xml:space="preserve"> Encompassing the above is enhancing the local knowledge and practical application of sustainable use of natural resources, that will continue beyond EAIN. </w:t>
      </w:r>
    </w:p>
    <w:p w14:paraId="7E7D0121" w14:textId="77777777" w:rsidR="00256735" w:rsidRDefault="00256735" w:rsidP="001855F7">
      <w:pPr>
        <w:jc w:val="both"/>
        <w:rPr>
          <w:color w:val="222222"/>
        </w:rPr>
      </w:pPr>
    </w:p>
    <w:p w14:paraId="22BDE3DC" w14:textId="0FF9917B" w:rsidR="00FE7865" w:rsidRDefault="00256735" w:rsidP="001855F7">
      <w:pPr>
        <w:jc w:val="both"/>
        <w:rPr>
          <w:lang w:val="en"/>
        </w:rPr>
      </w:pPr>
      <w:r>
        <w:rPr>
          <w:lang w:val="en"/>
        </w:rPr>
        <w:t>The scope of work is two-fold:</w:t>
      </w:r>
    </w:p>
    <w:p w14:paraId="3A0D33BF" w14:textId="641318AC" w:rsidR="00256735" w:rsidRDefault="00256735" w:rsidP="001D470C">
      <w:pPr>
        <w:pStyle w:val="ListParagraph"/>
        <w:numPr>
          <w:ilvl w:val="0"/>
          <w:numId w:val="9"/>
        </w:numPr>
        <w:ind w:left="567" w:hanging="425"/>
        <w:jc w:val="both"/>
        <w:rPr>
          <w:lang w:val="en"/>
        </w:rPr>
      </w:pPr>
      <w:r>
        <w:rPr>
          <w:lang w:val="en"/>
        </w:rPr>
        <w:t xml:space="preserve">Develop a concept for water management and control that is </w:t>
      </w:r>
      <w:r w:rsidR="00397172">
        <w:rPr>
          <w:lang w:val="en"/>
        </w:rPr>
        <w:t xml:space="preserve">suitable for </w:t>
      </w:r>
      <w:r>
        <w:rPr>
          <w:lang w:val="en"/>
        </w:rPr>
        <w:t xml:space="preserve">smallholder farmers </w:t>
      </w:r>
      <w:r w:rsidR="00C60DEC">
        <w:rPr>
          <w:lang w:val="en"/>
        </w:rPr>
        <w:t xml:space="preserve">and that is easily applicable </w:t>
      </w:r>
      <w:r>
        <w:rPr>
          <w:lang w:val="en"/>
        </w:rPr>
        <w:t xml:space="preserve">with existing </w:t>
      </w:r>
      <w:r w:rsidR="00F7251B">
        <w:rPr>
          <w:lang w:val="en"/>
        </w:rPr>
        <w:t xml:space="preserve">resources (i.e. </w:t>
      </w:r>
      <w:r>
        <w:rPr>
          <w:lang w:val="en"/>
        </w:rPr>
        <w:t>tools</w:t>
      </w:r>
      <w:r w:rsidR="00F7251B">
        <w:rPr>
          <w:lang w:val="en"/>
        </w:rPr>
        <w:t>)</w:t>
      </w:r>
    </w:p>
    <w:p w14:paraId="7957257F" w14:textId="44EB442F" w:rsidR="00A91DC4" w:rsidRPr="00E23856" w:rsidRDefault="00AF1436" w:rsidP="001D470C">
      <w:pPr>
        <w:pStyle w:val="ListParagraph"/>
        <w:numPr>
          <w:ilvl w:val="0"/>
          <w:numId w:val="9"/>
        </w:numPr>
        <w:ind w:left="567" w:hanging="425"/>
        <w:jc w:val="both"/>
        <w:rPr>
          <w:lang w:val="en"/>
        </w:rPr>
      </w:pPr>
      <w:r>
        <w:rPr>
          <w:lang w:val="en"/>
        </w:rPr>
        <w:t>Design a water management s</w:t>
      </w:r>
      <w:r w:rsidR="00134759">
        <w:rPr>
          <w:lang w:val="en"/>
        </w:rPr>
        <w:t xml:space="preserve">ystem for EAIN Satellite Farms </w:t>
      </w:r>
      <w:r w:rsidR="00760E1A">
        <w:rPr>
          <w:lang w:val="en"/>
        </w:rPr>
        <w:t>(a Satellite Farm</w:t>
      </w:r>
      <w:r w:rsidR="00760E1A" w:rsidRPr="00760E1A">
        <w:rPr>
          <w:lang w:val="en"/>
        </w:rPr>
        <w:t xml:space="preserve"> will serve as </w:t>
      </w:r>
      <w:r w:rsidR="00760E1A">
        <w:rPr>
          <w:lang w:val="en"/>
        </w:rPr>
        <w:t>a training farm</w:t>
      </w:r>
      <w:r w:rsidR="00760E1A" w:rsidRPr="00760E1A">
        <w:rPr>
          <w:lang w:val="en"/>
        </w:rPr>
        <w:t xml:space="preserve"> for lead farmers under the </w:t>
      </w:r>
      <w:r w:rsidR="00760E1A">
        <w:rPr>
          <w:lang w:val="en"/>
        </w:rPr>
        <w:t xml:space="preserve">WARC </w:t>
      </w:r>
      <w:r w:rsidR="00760E1A" w:rsidRPr="00760E1A">
        <w:rPr>
          <w:lang w:val="en"/>
        </w:rPr>
        <w:t>farmer</w:t>
      </w:r>
      <w:r w:rsidR="00760E1A">
        <w:rPr>
          <w:lang w:val="en"/>
        </w:rPr>
        <w:t xml:space="preserve"> connector training methodology)</w:t>
      </w:r>
    </w:p>
    <w:p w14:paraId="63980D98" w14:textId="77777777" w:rsidR="001855F7" w:rsidRPr="00355DBF" w:rsidRDefault="001855F7" w:rsidP="001855F7">
      <w:pPr>
        <w:jc w:val="both"/>
        <w:rPr>
          <w:lang w:val="en"/>
        </w:rPr>
      </w:pPr>
      <w:r w:rsidRPr="00355DBF">
        <w:rPr>
          <w:lang w:val="en"/>
        </w:rPr>
        <w:t xml:space="preserve">           </w:t>
      </w:r>
    </w:p>
    <w:p w14:paraId="5B4E5A35" w14:textId="77777777" w:rsidR="001855F7" w:rsidRDefault="001855F7" w:rsidP="001D470C">
      <w:pPr>
        <w:pStyle w:val="ListParagraph"/>
        <w:numPr>
          <w:ilvl w:val="0"/>
          <w:numId w:val="2"/>
        </w:numPr>
        <w:rPr>
          <w:rFonts w:asciiTheme="minorHAnsi" w:hAnsiTheme="minorHAnsi"/>
          <w:b/>
        </w:rPr>
      </w:pPr>
      <w:r w:rsidRPr="00355DBF">
        <w:rPr>
          <w:rFonts w:asciiTheme="minorHAnsi" w:hAnsiTheme="minorHAnsi"/>
          <w:b/>
        </w:rPr>
        <w:t>OBJECTIVES OF THE ASSIGNMENT</w:t>
      </w:r>
    </w:p>
    <w:p w14:paraId="20802E14" w14:textId="77777777" w:rsidR="00715908" w:rsidRDefault="00715908" w:rsidP="00715908">
      <w:pPr>
        <w:pStyle w:val="ListParagraph"/>
        <w:ind w:left="360"/>
        <w:rPr>
          <w:rFonts w:asciiTheme="minorHAnsi" w:hAnsiTheme="minorHAnsi"/>
          <w:b/>
        </w:rPr>
      </w:pPr>
    </w:p>
    <w:p w14:paraId="1046B9F5" w14:textId="77777777" w:rsidR="00760E1A" w:rsidRDefault="00760E1A" w:rsidP="00760E1A">
      <w:pPr>
        <w:jc w:val="both"/>
        <w:rPr>
          <w:lang w:val="en"/>
        </w:rPr>
      </w:pPr>
      <w:r>
        <w:rPr>
          <w:lang w:val="en"/>
        </w:rPr>
        <w:t>The objective is to apply relevant and readily-available irrigation technology and machinery that is:</w:t>
      </w:r>
    </w:p>
    <w:p w14:paraId="04589E36" w14:textId="68275E36" w:rsidR="00760E1A" w:rsidRDefault="00760E1A" w:rsidP="0044721D">
      <w:pPr>
        <w:pStyle w:val="ListParagraph"/>
        <w:numPr>
          <w:ilvl w:val="0"/>
          <w:numId w:val="23"/>
        </w:numPr>
        <w:jc w:val="both"/>
        <w:rPr>
          <w:lang w:val="en"/>
        </w:rPr>
      </w:pPr>
      <w:r>
        <w:rPr>
          <w:lang w:val="en"/>
        </w:rPr>
        <w:lastRenderedPageBreak/>
        <w:t>A</w:t>
      </w:r>
      <w:r w:rsidRPr="00134759">
        <w:rPr>
          <w:lang w:val="en"/>
        </w:rPr>
        <w:t xml:space="preserve">pplicable for both smallholder farms </w:t>
      </w:r>
      <w:r>
        <w:rPr>
          <w:lang w:val="en"/>
        </w:rPr>
        <w:t xml:space="preserve">(project beneficiaries) </w:t>
      </w:r>
      <w:r w:rsidRPr="00134759">
        <w:rPr>
          <w:lang w:val="en"/>
        </w:rPr>
        <w:t xml:space="preserve">and Satellite Farms </w:t>
      </w:r>
      <w:r>
        <w:rPr>
          <w:lang w:val="en"/>
        </w:rPr>
        <w:t>(managed by WARC)</w:t>
      </w:r>
      <w:r w:rsidR="00036251">
        <w:rPr>
          <w:lang w:val="en"/>
        </w:rPr>
        <w:t xml:space="preserve">. </w:t>
      </w:r>
      <w:r w:rsidR="00036251" w:rsidRPr="00036251">
        <w:rPr>
          <w:lang w:val="en"/>
        </w:rPr>
        <w:t>The use of the verticality principle in water management will be essential in making best use of available resources.</w:t>
      </w:r>
    </w:p>
    <w:p w14:paraId="56BA258E" w14:textId="15A79173" w:rsidR="00760E1A" w:rsidRDefault="00760E1A" w:rsidP="0044721D">
      <w:pPr>
        <w:pStyle w:val="ListParagraph"/>
        <w:numPr>
          <w:ilvl w:val="0"/>
          <w:numId w:val="23"/>
        </w:numPr>
        <w:jc w:val="both"/>
        <w:rPr>
          <w:lang w:val="en"/>
        </w:rPr>
      </w:pPr>
      <w:r>
        <w:rPr>
          <w:lang w:val="en"/>
        </w:rPr>
        <w:t>Environmentally sustainable – avoiding soil degradation and promoting the sustainable use of water resources</w:t>
      </w:r>
      <w:r w:rsidR="00036251">
        <w:rPr>
          <w:lang w:val="en"/>
        </w:rPr>
        <w:t>.</w:t>
      </w:r>
    </w:p>
    <w:p w14:paraId="67E782DC" w14:textId="77777777" w:rsidR="001855F7" w:rsidRPr="00355DBF" w:rsidRDefault="001855F7" w:rsidP="00760E1A">
      <w:pPr>
        <w:contextualSpacing/>
        <w:rPr>
          <w:rFonts w:eastAsia="Times New Roman"/>
        </w:rPr>
      </w:pPr>
    </w:p>
    <w:p w14:paraId="3794296F" w14:textId="77777777" w:rsidR="005A3E89" w:rsidRDefault="00875646" w:rsidP="001D470C">
      <w:pPr>
        <w:pStyle w:val="ListParagraph"/>
        <w:numPr>
          <w:ilvl w:val="0"/>
          <w:numId w:val="2"/>
        </w:numPr>
        <w:jc w:val="both"/>
        <w:rPr>
          <w:rFonts w:asciiTheme="minorHAnsi" w:hAnsiTheme="minorHAnsi"/>
          <w:b/>
          <w:lang w:val="en-GB"/>
        </w:rPr>
      </w:pPr>
      <w:r w:rsidRPr="00875646">
        <w:rPr>
          <w:rFonts w:asciiTheme="minorHAnsi" w:hAnsiTheme="minorHAnsi"/>
          <w:b/>
          <w:lang w:val="en-GB"/>
        </w:rPr>
        <w:t>HOST CONTRIBUTION</w:t>
      </w:r>
    </w:p>
    <w:p w14:paraId="4A06564C" w14:textId="77777777" w:rsidR="00307AC3" w:rsidRDefault="00307AC3" w:rsidP="00307AC3">
      <w:pPr>
        <w:pStyle w:val="ListParagraph"/>
        <w:ind w:left="360"/>
        <w:jc w:val="both"/>
        <w:rPr>
          <w:rFonts w:asciiTheme="minorHAnsi" w:hAnsiTheme="minorHAnsi"/>
          <w:b/>
          <w:lang w:val="en-GB"/>
        </w:rPr>
      </w:pPr>
    </w:p>
    <w:p w14:paraId="77774CB0" w14:textId="529CC2D2" w:rsidR="00C3182C" w:rsidRPr="00C3182C" w:rsidRDefault="00C3182C" w:rsidP="00C3182C">
      <w:r w:rsidRPr="00C3182C">
        <w:t>The host (WARC) will oversee the project throughout the whole duration, and will provide</w:t>
      </w:r>
      <w:r>
        <w:t xml:space="preserve"> a full-time staff member to support the Volunteer. In addition, WARC will provide</w:t>
      </w:r>
      <w:r w:rsidRPr="00C3182C">
        <w:t xml:space="preserve"> technical advice</w:t>
      </w:r>
      <w:r>
        <w:t>, local context</w:t>
      </w:r>
      <w:r w:rsidRPr="00C3182C">
        <w:t xml:space="preserve"> and logistical support</w:t>
      </w:r>
      <w:r>
        <w:t xml:space="preserve">, as and when necessary. </w:t>
      </w:r>
    </w:p>
    <w:p w14:paraId="70298CAE" w14:textId="77777777" w:rsidR="007071F4" w:rsidRPr="00355DBF" w:rsidRDefault="00B35EED" w:rsidP="001855F7">
      <w:pPr>
        <w:jc w:val="both"/>
        <w:rPr>
          <w:b/>
          <w:lang w:val="en"/>
        </w:rPr>
      </w:pPr>
      <w:r w:rsidRPr="00355DBF">
        <w:rPr>
          <w:lang w:val="en-GB"/>
        </w:rPr>
        <w:t xml:space="preserve"> </w:t>
      </w:r>
    </w:p>
    <w:p w14:paraId="0506DEB5" w14:textId="77777777" w:rsidR="001855F7" w:rsidRDefault="001855F7" w:rsidP="001D470C">
      <w:pPr>
        <w:pStyle w:val="ListParagraph"/>
        <w:numPr>
          <w:ilvl w:val="0"/>
          <w:numId w:val="2"/>
        </w:numPr>
        <w:rPr>
          <w:rFonts w:asciiTheme="minorHAnsi" w:hAnsiTheme="minorHAnsi"/>
          <w:b/>
        </w:rPr>
      </w:pPr>
      <w:r w:rsidRPr="00355DBF">
        <w:rPr>
          <w:rFonts w:asciiTheme="minorHAnsi" w:hAnsiTheme="minorHAnsi"/>
          <w:b/>
        </w:rPr>
        <w:t>ANTICIPATED RESULTS FROM THE ASSIGNMENT</w:t>
      </w:r>
    </w:p>
    <w:p w14:paraId="190AB1D8" w14:textId="77777777" w:rsidR="00760E1A" w:rsidRDefault="00760E1A" w:rsidP="00D41462">
      <w:pPr>
        <w:rPr>
          <w:b/>
        </w:rPr>
      </w:pPr>
    </w:p>
    <w:p w14:paraId="1E04F7D4" w14:textId="7656D502" w:rsidR="0029201C" w:rsidRDefault="0029201C" w:rsidP="0029201C">
      <w:r>
        <w:t xml:space="preserve">- A clearly outlined blueprint of an integrated water management system in </w:t>
      </w:r>
      <w:proofErr w:type="spellStart"/>
      <w:r>
        <w:t>Tonkolili</w:t>
      </w:r>
      <w:proofErr w:type="spellEnd"/>
      <w:r>
        <w:t xml:space="preserve"> District</w:t>
      </w:r>
      <w:r w:rsidR="002D05DE">
        <w:t xml:space="preserve"> - a critical component in rice and maize production - </w:t>
      </w:r>
      <w:r>
        <w:t xml:space="preserve">that is relevant to other EAIN consortium partners and stakeholders outside of the project. </w:t>
      </w:r>
    </w:p>
    <w:p w14:paraId="4825E59A" w14:textId="5756E53E" w:rsidR="00D41462" w:rsidRDefault="00A91DC4" w:rsidP="00D41462">
      <w:r>
        <w:t xml:space="preserve">- </w:t>
      </w:r>
      <w:r w:rsidR="00760E1A" w:rsidRPr="00760E1A">
        <w:t>An</w:t>
      </w:r>
      <w:r w:rsidR="00760E1A">
        <w:rPr>
          <w:b/>
        </w:rPr>
        <w:t xml:space="preserve"> </w:t>
      </w:r>
      <w:r w:rsidR="00760E1A">
        <w:t>i</w:t>
      </w:r>
      <w:r w:rsidR="00D41462">
        <w:t>mproved</w:t>
      </w:r>
      <w:r w:rsidR="00760E1A">
        <w:t xml:space="preserve"> and well-established</w:t>
      </w:r>
      <w:r w:rsidR="00D41462">
        <w:t xml:space="preserve"> water </w:t>
      </w:r>
      <w:r w:rsidR="00760E1A">
        <w:t>management</w:t>
      </w:r>
      <w:r w:rsidR="00D41462">
        <w:t xml:space="preserve"> system</w:t>
      </w:r>
      <w:r w:rsidR="00760E1A">
        <w:t xml:space="preserve"> in </w:t>
      </w:r>
      <w:proofErr w:type="spellStart"/>
      <w:r w:rsidR="00760E1A">
        <w:t>Tonkolili</w:t>
      </w:r>
      <w:proofErr w:type="spellEnd"/>
      <w:r w:rsidR="00760E1A">
        <w:t xml:space="preserve"> District</w:t>
      </w:r>
      <w:r w:rsidR="002D05DE">
        <w:t xml:space="preserve">. </w:t>
      </w:r>
    </w:p>
    <w:p w14:paraId="739A8404" w14:textId="77777777" w:rsidR="00875646" w:rsidRPr="00875646" w:rsidRDefault="00875646" w:rsidP="00875646">
      <w:pPr>
        <w:pStyle w:val="ListParagraph"/>
        <w:rPr>
          <w:rFonts w:asciiTheme="minorHAnsi" w:hAnsiTheme="minorHAnsi"/>
          <w:b/>
        </w:rPr>
      </w:pPr>
    </w:p>
    <w:p w14:paraId="09C78B7C" w14:textId="77777777" w:rsidR="00875646" w:rsidRPr="00355DBF" w:rsidRDefault="00875646" w:rsidP="001D470C">
      <w:pPr>
        <w:pStyle w:val="ListParagraph"/>
        <w:numPr>
          <w:ilvl w:val="0"/>
          <w:numId w:val="2"/>
        </w:numPr>
        <w:rPr>
          <w:rFonts w:asciiTheme="minorHAnsi" w:hAnsiTheme="minorHAnsi"/>
          <w:b/>
        </w:rPr>
      </w:pPr>
      <w:r>
        <w:rPr>
          <w:rFonts w:asciiTheme="minorHAnsi" w:hAnsiTheme="minorHAnsi"/>
          <w:b/>
        </w:rPr>
        <w:t>DELIVERABLES</w:t>
      </w:r>
    </w:p>
    <w:p w14:paraId="5BB59BF0" w14:textId="77777777" w:rsidR="005F0664" w:rsidRDefault="005F0664" w:rsidP="00760E1A">
      <w:pPr>
        <w:jc w:val="both"/>
        <w:rPr>
          <w:b/>
        </w:rPr>
      </w:pPr>
    </w:p>
    <w:p w14:paraId="0819A88F" w14:textId="3ECAB89F" w:rsidR="00760E1A" w:rsidRDefault="00760E1A" w:rsidP="00760E1A">
      <w:pPr>
        <w:jc w:val="both"/>
        <w:rPr>
          <w:lang w:val="en"/>
        </w:rPr>
      </w:pPr>
      <w:r>
        <w:rPr>
          <w:lang w:val="en"/>
        </w:rPr>
        <w:t>- A</w:t>
      </w:r>
      <w:r w:rsidRPr="00760E1A">
        <w:rPr>
          <w:lang w:val="en"/>
        </w:rPr>
        <w:t xml:space="preserve">n irrigation study </w:t>
      </w:r>
      <w:r>
        <w:rPr>
          <w:lang w:val="en"/>
        </w:rPr>
        <w:t>that assesses</w:t>
      </w:r>
      <w:r w:rsidRPr="00760E1A">
        <w:rPr>
          <w:lang w:val="en"/>
        </w:rPr>
        <w:t xml:space="preserve"> regional topograph</w:t>
      </w:r>
      <w:r>
        <w:rPr>
          <w:lang w:val="en"/>
        </w:rPr>
        <w:t xml:space="preserve">y, river basins and valleys of </w:t>
      </w:r>
      <w:proofErr w:type="spellStart"/>
      <w:r>
        <w:rPr>
          <w:lang w:val="en"/>
        </w:rPr>
        <w:t>Tonkolili</w:t>
      </w:r>
      <w:proofErr w:type="spellEnd"/>
      <w:r>
        <w:rPr>
          <w:lang w:val="en"/>
        </w:rPr>
        <w:t xml:space="preserve"> District</w:t>
      </w:r>
      <w:r w:rsidR="00C3182C">
        <w:rPr>
          <w:lang w:val="en"/>
        </w:rPr>
        <w:t>.</w:t>
      </w:r>
    </w:p>
    <w:p w14:paraId="5B641D96" w14:textId="331A41A4" w:rsidR="00760E1A" w:rsidRDefault="00760E1A" w:rsidP="00760E1A">
      <w:pPr>
        <w:jc w:val="both"/>
        <w:rPr>
          <w:lang w:val="en"/>
        </w:rPr>
      </w:pPr>
      <w:r>
        <w:rPr>
          <w:lang w:val="en"/>
        </w:rPr>
        <w:t xml:space="preserve">- A thorough mapping exercise and review of </w:t>
      </w:r>
      <w:proofErr w:type="spellStart"/>
      <w:r>
        <w:rPr>
          <w:lang w:val="en"/>
        </w:rPr>
        <w:t>Tonkolili</w:t>
      </w:r>
      <w:proofErr w:type="spellEnd"/>
      <w:r>
        <w:rPr>
          <w:lang w:val="en"/>
        </w:rPr>
        <w:t xml:space="preserve"> District’s </w:t>
      </w:r>
      <w:r w:rsidRPr="00760E1A">
        <w:rPr>
          <w:lang w:val="en"/>
        </w:rPr>
        <w:t>existing water</w:t>
      </w:r>
      <w:r>
        <w:rPr>
          <w:lang w:val="en"/>
        </w:rPr>
        <w:t xml:space="preserve"> network installations (if any)</w:t>
      </w:r>
      <w:r w:rsidR="005F0664">
        <w:rPr>
          <w:lang w:val="en"/>
        </w:rPr>
        <w:t xml:space="preserve"> on both small and large scale</w:t>
      </w:r>
      <w:r w:rsidR="00E23856">
        <w:rPr>
          <w:lang w:val="en"/>
        </w:rPr>
        <w:t>s</w:t>
      </w:r>
      <w:r w:rsidR="00C3182C">
        <w:rPr>
          <w:lang w:val="en"/>
        </w:rPr>
        <w:t>.</w:t>
      </w:r>
    </w:p>
    <w:p w14:paraId="0A82B0AB" w14:textId="7C09CEBF" w:rsidR="005F0664" w:rsidRDefault="005F0664" w:rsidP="00760E1A">
      <w:pPr>
        <w:jc w:val="both"/>
        <w:rPr>
          <w:lang w:val="en"/>
        </w:rPr>
      </w:pPr>
      <w:r>
        <w:rPr>
          <w:lang w:val="en"/>
        </w:rPr>
        <w:t>- A report outlining key activity and resources requires for proper water</w:t>
      </w:r>
      <w:r w:rsidR="00C3182C">
        <w:rPr>
          <w:lang w:val="en"/>
        </w:rPr>
        <w:t xml:space="preserve"> management in a Satellite Farm.</w:t>
      </w:r>
    </w:p>
    <w:p w14:paraId="0A1531F3" w14:textId="1F4D670E" w:rsidR="005F0664" w:rsidRDefault="005F0664" w:rsidP="00760E1A">
      <w:pPr>
        <w:jc w:val="both"/>
        <w:rPr>
          <w:lang w:val="en"/>
        </w:rPr>
      </w:pPr>
      <w:r>
        <w:rPr>
          <w:lang w:val="en"/>
        </w:rPr>
        <w:t>- A report outlining practical recommendations to smallholder farmers, that will be disseminated to farmer groups through WARC’s training methodology</w:t>
      </w:r>
      <w:r w:rsidR="00C3182C">
        <w:rPr>
          <w:lang w:val="en"/>
        </w:rPr>
        <w:t>.</w:t>
      </w:r>
    </w:p>
    <w:p w14:paraId="13322450" w14:textId="77777777" w:rsidR="00760E1A" w:rsidRDefault="00760E1A" w:rsidP="00760E1A">
      <w:pPr>
        <w:jc w:val="both"/>
        <w:rPr>
          <w:lang w:val="en"/>
        </w:rPr>
      </w:pPr>
    </w:p>
    <w:p w14:paraId="6B13BEC5" w14:textId="612C3707" w:rsidR="00D027E5" w:rsidRPr="005F0664" w:rsidRDefault="00760E1A" w:rsidP="005F0664">
      <w:pPr>
        <w:jc w:val="both"/>
        <w:rPr>
          <w:lang w:val="en"/>
        </w:rPr>
      </w:pPr>
      <w:r>
        <w:rPr>
          <w:lang w:val="en"/>
        </w:rPr>
        <w:t xml:space="preserve">The abovementioned deliverables would serve as a valuable asset for other EAIN consortium partners. </w:t>
      </w:r>
    </w:p>
    <w:p w14:paraId="135C37C8" w14:textId="77777777" w:rsidR="00D41462" w:rsidRPr="00355DBF" w:rsidRDefault="00D41462" w:rsidP="005A3E89">
      <w:pPr>
        <w:rPr>
          <w:b/>
        </w:rPr>
      </w:pPr>
    </w:p>
    <w:p w14:paraId="517B8EB1" w14:textId="77777777" w:rsidR="001855F7" w:rsidRPr="00355DBF" w:rsidRDefault="001855F7" w:rsidP="001D470C">
      <w:pPr>
        <w:pStyle w:val="ListParagraph"/>
        <w:numPr>
          <w:ilvl w:val="0"/>
          <w:numId w:val="2"/>
        </w:numPr>
        <w:rPr>
          <w:rFonts w:asciiTheme="minorHAnsi" w:hAnsiTheme="minorHAnsi"/>
          <w:b/>
        </w:rPr>
      </w:pPr>
      <w:r w:rsidRPr="00355DBF">
        <w:rPr>
          <w:rFonts w:asciiTheme="minorHAnsi" w:hAnsiTheme="minorHAnsi"/>
          <w:b/>
        </w:rPr>
        <w:t xml:space="preserve">SCHEDULE OF VOLUNTEER ACTIVITIES IN </w:t>
      </w:r>
      <w:r w:rsidR="00307AC3">
        <w:rPr>
          <w:rFonts w:asciiTheme="minorHAnsi" w:hAnsiTheme="minorHAnsi"/>
          <w:b/>
        </w:rPr>
        <w:t>SIERRA LEONE</w:t>
      </w:r>
    </w:p>
    <w:p w14:paraId="0C1DFDC9" w14:textId="77777777" w:rsidR="001855F7" w:rsidRDefault="001855F7" w:rsidP="001855F7">
      <w:pPr>
        <w:contextualSpacing/>
        <w:rPr>
          <w:rFonts w:eastAsia="Times New Roman"/>
          <w:b/>
          <w:u w:val="single"/>
        </w:rPr>
      </w:pPr>
    </w:p>
    <w:p w14:paraId="7FA57306" w14:textId="2C568C20" w:rsidR="00EB4A59" w:rsidRPr="00036251" w:rsidRDefault="00EB4A59" w:rsidP="001855F7">
      <w:pPr>
        <w:contextualSpacing/>
        <w:rPr>
          <w:rFonts w:eastAsia="Times New Roman"/>
          <w:b/>
        </w:rPr>
      </w:pPr>
      <w:r w:rsidRPr="00036251">
        <w:rPr>
          <w:rFonts w:eastAsia="Times New Roman"/>
          <w:b/>
        </w:rPr>
        <w:t>Phase 1:</w:t>
      </w:r>
    </w:p>
    <w:p w14:paraId="5D3007CF" w14:textId="299C2172" w:rsidR="00EB4A59" w:rsidRDefault="00EB4A59" w:rsidP="001855F7">
      <w:pPr>
        <w:contextualSpacing/>
        <w:rPr>
          <w:lang w:val="en"/>
        </w:rPr>
      </w:pPr>
      <w:r w:rsidRPr="00EB4A59">
        <w:rPr>
          <w:rFonts w:eastAsia="Times New Roman"/>
        </w:rPr>
        <w:t xml:space="preserve">- </w:t>
      </w:r>
      <w:r w:rsidR="00E23856">
        <w:rPr>
          <w:rFonts w:eastAsia="Times New Roman"/>
        </w:rPr>
        <w:t xml:space="preserve">Desk-based and field research that assesses </w:t>
      </w:r>
      <w:r w:rsidR="00E23856" w:rsidRPr="00760E1A">
        <w:rPr>
          <w:lang w:val="en"/>
        </w:rPr>
        <w:t>regional topograph</w:t>
      </w:r>
      <w:r w:rsidR="00E23856">
        <w:rPr>
          <w:lang w:val="en"/>
        </w:rPr>
        <w:t xml:space="preserve">y, river basins and valleys of </w:t>
      </w:r>
      <w:proofErr w:type="spellStart"/>
      <w:r w:rsidR="00E23856">
        <w:rPr>
          <w:lang w:val="en"/>
        </w:rPr>
        <w:t>Tonkolili</w:t>
      </w:r>
      <w:proofErr w:type="spellEnd"/>
      <w:r w:rsidR="00E23856">
        <w:rPr>
          <w:lang w:val="en"/>
        </w:rPr>
        <w:t xml:space="preserve"> District.</w:t>
      </w:r>
    </w:p>
    <w:p w14:paraId="231BD4C8" w14:textId="08E422DE" w:rsidR="00E23856" w:rsidRDefault="00E23856" w:rsidP="00E23856">
      <w:pPr>
        <w:jc w:val="both"/>
        <w:rPr>
          <w:lang w:val="en"/>
        </w:rPr>
      </w:pPr>
      <w:r>
        <w:rPr>
          <w:lang w:val="en"/>
        </w:rPr>
        <w:t xml:space="preserve">- On-the-ground mapping exercise and review of </w:t>
      </w:r>
      <w:proofErr w:type="spellStart"/>
      <w:r>
        <w:rPr>
          <w:lang w:val="en"/>
        </w:rPr>
        <w:t>Tonkolili</w:t>
      </w:r>
      <w:proofErr w:type="spellEnd"/>
      <w:r>
        <w:rPr>
          <w:lang w:val="en"/>
        </w:rPr>
        <w:t xml:space="preserve"> District’s </w:t>
      </w:r>
      <w:r w:rsidRPr="00760E1A">
        <w:rPr>
          <w:lang w:val="en"/>
        </w:rPr>
        <w:t>existing water</w:t>
      </w:r>
      <w:r>
        <w:rPr>
          <w:lang w:val="en"/>
        </w:rPr>
        <w:t xml:space="preserve"> network installations (if any) on both small and large scales.</w:t>
      </w:r>
    </w:p>
    <w:p w14:paraId="16A86AB7" w14:textId="77777777" w:rsidR="00EB4A59" w:rsidRPr="00EB4A59" w:rsidRDefault="00EB4A59" w:rsidP="001855F7">
      <w:pPr>
        <w:contextualSpacing/>
        <w:rPr>
          <w:rFonts w:eastAsia="Times New Roman"/>
        </w:rPr>
      </w:pPr>
    </w:p>
    <w:p w14:paraId="093AB5A1" w14:textId="349E0EB6" w:rsidR="00EB4A59" w:rsidRPr="00036251" w:rsidRDefault="00EB4A59" w:rsidP="001855F7">
      <w:pPr>
        <w:contextualSpacing/>
        <w:rPr>
          <w:rFonts w:eastAsia="Times New Roman"/>
          <w:b/>
        </w:rPr>
      </w:pPr>
      <w:r w:rsidRPr="00036251">
        <w:rPr>
          <w:rFonts w:eastAsia="Times New Roman"/>
          <w:b/>
        </w:rPr>
        <w:t>Phase 2:</w:t>
      </w:r>
    </w:p>
    <w:p w14:paraId="11A325A6" w14:textId="77777777" w:rsidR="00E23856" w:rsidRDefault="00EB4A59" w:rsidP="001855F7">
      <w:pPr>
        <w:contextualSpacing/>
        <w:rPr>
          <w:rFonts w:eastAsia="Times New Roman"/>
        </w:rPr>
      </w:pPr>
      <w:r w:rsidRPr="00EB4A59">
        <w:rPr>
          <w:rFonts w:eastAsia="Times New Roman"/>
        </w:rPr>
        <w:t xml:space="preserve">- </w:t>
      </w:r>
      <w:r w:rsidR="00E23856">
        <w:rPr>
          <w:rFonts w:eastAsia="Times New Roman"/>
        </w:rPr>
        <w:t>Conceptual design of proper water management systems within Satellite Farms and smallholder farms.</w:t>
      </w:r>
    </w:p>
    <w:p w14:paraId="2648E9BE" w14:textId="70E9EB63" w:rsidR="00EB4A59" w:rsidRPr="00EB4A59" w:rsidRDefault="00E23856" w:rsidP="001855F7">
      <w:pPr>
        <w:contextualSpacing/>
        <w:rPr>
          <w:rFonts w:eastAsia="Times New Roman"/>
        </w:rPr>
      </w:pPr>
      <w:r>
        <w:rPr>
          <w:rFonts w:eastAsia="Times New Roman"/>
        </w:rPr>
        <w:t xml:space="preserve">- Validation of recommendations by conducting semi-formal and formal interviews and focus groups with beneficiary farmers, Farmer Connectors and Farm Managers of Satellite Farms. </w:t>
      </w:r>
    </w:p>
    <w:p w14:paraId="563BEF9F" w14:textId="77777777" w:rsidR="00EB4A59" w:rsidRPr="00EB4A59" w:rsidRDefault="00EB4A59" w:rsidP="001855F7">
      <w:pPr>
        <w:contextualSpacing/>
        <w:rPr>
          <w:rFonts w:eastAsia="Times New Roman"/>
        </w:rPr>
      </w:pPr>
    </w:p>
    <w:p w14:paraId="0F4A68AB" w14:textId="2EA72480" w:rsidR="00EB4A59" w:rsidRPr="00036251" w:rsidRDefault="00EB4A59" w:rsidP="001855F7">
      <w:pPr>
        <w:contextualSpacing/>
        <w:rPr>
          <w:rFonts w:eastAsia="Times New Roman"/>
          <w:b/>
        </w:rPr>
      </w:pPr>
      <w:r w:rsidRPr="00036251">
        <w:rPr>
          <w:rFonts w:eastAsia="Times New Roman"/>
          <w:b/>
        </w:rPr>
        <w:t>Phase 3:</w:t>
      </w:r>
    </w:p>
    <w:p w14:paraId="1B5A449D" w14:textId="3137B5B6" w:rsidR="00EB4A59" w:rsidRDefault="00EB4A59" w:rsidP="001855F7">
      <w:pPr>
        <w:contextualSpacing/>
        <w:rPr>
          <w:rFonts w:eastAsia="Times New Roman"/>
        </w:rPr>
      </w:pPr>
      <w:r w:rsidRPr="00EB4A59">
        <w:rPr>
          <w:rFonts w:eastAsia="Times New Roman"/>
        </w:rPr>
        <w:t xml:space="preserve">- </w:t>
      </w:r>
      <w:r w:rsidR="00E23856">
        <w:rPr>
          <w:rFonts w:eastAsia="Times New Roman"/>
        </w:rPr>
        <w:t>Iteration of proposed recommendations.</w:t>
      </w:r>
    </w:p>
    <w:p w14:paraId="442DEF07" w14:textId="19D4FB41" w:rsidR="00E23856" w:rsidRDefault="00E23856" w:rsidP="001855F7">
      <w:pPr>
        <w:contextualSpacing/>
        <w:rPr>
          <w:rFonts w:eastAsia="Times New Roman"/>
        </w:rPr>
      </w:pPr>
      <w:r>
        <w:rPr>
          <w:rFonts w:eastAsia="Times New Roman"/>
        </w:rPr>
        <w:t>- Draft report write-up and submission to WARC for review and proof-check.</w:t>
      </w:r>
    </w:p>
    <w:p w14:paraId="4142DC9C" w14:textId="007AE2AC" w:rsidR="00E23856" w:rsidRPr="00EB4A59" w:rsidRDefault="00E23856" w:rsidP="001855F7">
      <w:pPr>
        <w:contextualSpacing/>
        <w:rPr>
          <w:rFonts w:eastAsia="Times New Roman"/>
        </w:rPr>
      </w:pPr>
      <w:r>
        <w:rPr>
          <w:rFonts w:eastAsia="Times New Roman"/>
        </w:rPr>
        <w:lastRenderedPageBreak/>
        <w:t xml:space="preserve">- Final report submission. </w:t>
      </w:r>
    </w:p>
    <w:p w14:paraId="7F17E6C4" w14:textId="77777777" w:rsidR="00D41462" w:rsidRPr="00355DBF" w:rsidRDefault="00D41462" w:rsidP="001855F7"/>
    <w:p w14:paraId="319F2732" w14:textId="77777777" w:rsidR="001855F7" w:rsidRPr="00355DBF" w:rsidRDefault="001855F7" w:rsidP="001D470C">
      <w:pPr>
        <w:pStyle w:val="ListParagraph"/>
        <w:numPr>
          <w:ilvl w:val="0"/>
          <w:numId w:val="2"/>
        </w:numPr>
        <w:rPr>
          <w:rFonts w:asciiTheme="minorHAnsi" w:hAnsiTheme="minorHAnsi"/>
          <w:b/>
        </w:rPr>
      </w:pPr>
      <w:r w:rsidRPr="00355DBF">
        <w:rPr>
          <w:rFonts w:asciiTheme="minorHAnsi" w:hAnsiTheme="minorHAnsi"/>
          <w:b/>
        </w:rPr>
        <w:t>DESIRABLE VOLUNTEERS SKILLS</w:t>
      </w:r>
    </w:p>
    <w:p w14:paraId="41AF81BB" w14:textId="77777777" w:rsidR="001855F7" w:rsidRDefault="001855F7" w:rsidP="001855F7"/>
    <w:p w14:paraId="77ED280F" w14:textId="33051A64" w:rsidR="0027125C" w:rsidRDefault="0027125C" w:rsidP="001855F7">
      <w:r>
        <w:t>- An academic degree in Water Resources Engineering</w:t>
      </w:r>
    </w:p>
    <w:p w14:paraId="02446A0B" w14:textId="528A89BC" w:rsidR="00134759" w:rsidRDefault="00134759" w:rsidP="001855F7">
      <w:r>
        <w:t>- Experience in drilling for establishing irrigation systems</w:t>
      </w:r>
    </w:p>
    <w:p w14:paraId="62703CC8" w14:textId="77777777" w:rsidR="00D25B3D" w:rsidRDefault="00D25B3D" w:rsidP="001855F7">
      <w:r>
        <w:t xml:space="preserve">- Experience in trialing pumping </w:t>
      </w:r>
    </w:p>
    <w:p w14:paraId="74BD3755" w14:textId="6F36F244" w:rsidR="00D25B3D" w:rsidRDefault="00D25B3D" w:rsidP="001855F7">
      <w:r>
        <w:t>- Experience in controlling the issue of verticality in irrigation water</w:t>
      </w:r>
    </w:p>
    <w:p w14:paraId="53F17969" w14:textId="67B70DFE" w:rsidR="009019B2" w:rsidRPr="00355DBF" w:rsidRDefault="0027125C" w:rsidP="001855F7">
      <w:r>
        <w:t xml:space="preserve">- </w:t>
      </w:r>
      <w:r w:rsidR="009019B2">
        <w:t>Experience in rice and maize crops, and knowledge of the crop cycle</w:t>
      </w:r>
    </w:p>
    <w:p w14:paraId="23114751" w14:textId="77777777" w:rsidR="00134759" w:rsidRPr="00355DBF" w:rsidRDefault="00134759" w:rsidP="001855F7">
      <w:pPr>
        <w:keepNext/>
        <w:widowControl w:val="0"/>
        <w:jc w:val="both"/>
        <w:outlineLvl w:val="0"/>
        <w:rPr>
          <w:rFonts w:eastAsia="Times New Roman"/>
          <w:snapToGrid w:val="0"/>
        </w:rPr>
      </w:pPr>
    </w:p>
    <w:p w14:paraId="6C6C1D84" w14:textId="77777777" w:rsidR="001855F7" w:rsidRPr="00355DBF" w:rsidRDefault="001855F7" w:rsidP="001D470C">
      <w:pPr>
        <w:pStyle w:val="ListParagraph"/>
        <w:numPr>
          <w:ilvl w:val="0"/>
          <w:numId w:val="2"/>
        </w:numPr>
        <w:rPr>
          <w:rFonts w:asciiTheme="minorHAnsi" w:hAnsiTheme="minorHAnsi"/>
          <w:b/>
        </w:rPr>
      </w:pPr>
      <w:r w:rsidRPr="00355DBF">
        <w:rPr>
          <w:rFonts w:asciiTheme="minorHAnsi" w:hAnsiTheme="minorHAnsi"/>
          <w:b/>
        </w:rPr>
        <w:t>ACCOMMODATION AND OTHER IN-COUNTRY LOGISTICS</w:t>
      </w:r>
    </w:p>
    <w:p w14:paraId="05488822" w14:textId="77777777" w:rsidR="005C18A6" w:rsidRDefault="005C18A6" w:rsidP="001855F7">
      <w:pPr>
        <w:jc w:val="both"/>
      </w:pPr>
    </w:p>
    <w:p w14:paraId="681C5B82" w14:textId="5C40960C" w:rsidR="005C18A6" w:rsidRPr="005C18A6" w:rsidRDefault="00C3182C" w:rsidP="005C18A6">
      <w:pPr>
        <w:jc w:val="both"/>
      </w:pPr>
      <w:r>
        <w:t xml:space="preserve">WARC takes full responsibility of the Volunteer during their stay in Sierra Leone. </w:t>
      </w:r>
      <w:r w:rsidR="00BA1CEE">
        <w:t xml:space="preserve">WARC will cover in-country logistics and accommodation. </w:t>
      </w:r>
      <w:r w:rsidR="005C18A6">
        <w:t>WARC will host the volunteer</w:t>
      </w:r>
      <w:r w:rsidR="00307AC3">
        <w:t xml:space="preserve"> in WARC</w:t>
      </w:r>
      <w:r w:rsidR="005C18A6">
        <w:t xml:space="preserve"> official residence </w:t>
      </w:r>
      <w:r w:rsidR="0044721D">
        <w:t>in Makeni</w:t>
      </w:r>
      <w:r w:rsidR="005C18A6">
        <w:t xml:space="preserve">. </w:t>
      </w:r>
      <w:r w:rsidR="00BA1CEE">
        <w:t>WARC will provide transport and the required vehicle(s).</w:t>
      </w:r>
    </w:p>
    <w:p w14:paraId="0DF36765" w14:textId="77777777" w:rsidR="005A3E89" w:rsidRPr="00355DBF" w:rsidRDefault="005A3E89" w:rsidP="001855F7">
      <w:pPr>
        <w:jc w:val="both"/>
      </w:pPr>
    </w:p>
    <w:p w14:paraId="4DD24A9C" w14:textId="77777777" w:rsidR="001855F7" w:rsidRPr="00355DBF" w:rsidRDefault="001855F7" w:rsidP="001D470C">
      <w:pPr>
        <w:pStyle w:val="ListParagraph"/>
        <w:numPr>
          <w:ilvl w:val="0"/>
          <w:numId w:val="2"/>
        </w:numPr>
        <w:rPr>
          <w:rFonts w:asciiTheme="minorHAnsi" w:hAnsiTheme="minorHAnsi"/>
          <w:b/>
        </w:rPr>
      </w:pPr>
      <w:r w:rsidRPr="00355DBF">
        <w:rPr>
          <w:rFonts w:asciiTheme="minorHAnsi" w:hAnsiTheme="minorHAnsi"/>
          <w:b/>
        </w:rPr>
        <w:t>RECOMMENDED ASSIGNMENT PREPARATIONS</w:t>
      </w:r>
    </w:p>
    <w:p w14:paraId="17851000" w14:textId="4BA8ED55" w:rsidR="00B35EED" w:rsidRDefault="00B35EED" w:rsidP="00D25B3D">
      <w:pPr>
        <w:rPr>
          <w:rFonts w:asciiTheme="minorHAnsi" w:hAnsiTheme="minorHAnsi"/>
        </w:rPr>
      </w:pPr>
    </w:p>
    <w:p w14:paraId="23B29B20" w14:textId="7BDA206E" w:rsidR="00D25B3D" w:rsidRDefault="00624F7F" w:rsidP="00D25B3D">
      <w:r>
        <w:t xml:space="preserve">- </w:t>
      </w:r>
      <w:r w:rsidR="00D25B3D">
        <w:t xml:space="preserve">Review material (topography and water availability maps of </w:t>
      </w:r>
      <w:proofErr w:type="spellStart"/>
      <w:r w:rsidR="00D25B3D">
        <w:t>Tonkolili</w:t>
      </w:r>
      <w:proofErr w:type="spellEnd"/>
      <w:r w:rsidR="00D25B3D">
        <w:t xml:space="preserve"> District) provide</w:t>
      </w:r>
      <w:r w:rsidR="00C3182C">
        <w:t>d by WARC in advance of arrival.</w:t>
      </w:r>
      <w:r>
        <w:t xml:space="preserve"> </w:t>
      </w:r>
    </w:p>
    <w:p w14:paraId="7A1B17E4" w14:textId="08A1EF75" w:rsidR="00624F7F" w:rsidRPr="00624F7F" w:rsidRDefault="00036251" w:rsidP="00D25B3D">
      <w:r>
        <w:t xml:space="preserve">- Any other preparations requested by WARC in advance of the assignment start date. </w:t>
      </w:r>
    </w:p>
    <w:p w14:paraId="66C394DB" w14:textId="77777777" w:rsidR="00B35EED" w:rsidRPr="00355DBF" w:rsidRDefault="00B35EED" w:rsidP="00B35EED">
      <w:pPr>
        <w:pStyle w:val="ListParagraph"/>
        <w:ind w:left="360"/>
        <w:rPr>
          <w:rFonts w:asciiTheme="minorHAnsi" w:hAnsiTheme="minorHAnsi"/>
          <w:b/>
        </w:rPr>
      </w:pPr>
    </w:p>
    <w:p w14:paraId="783292FC" w14:textId="77777777" w:rsidR="001855F7" w:rsidRDefault="001855F7" w:rsidP="001D470C">
      <w:pPr>
        <w:pStyle w:val="ListParagraph"/>
        <w:numPr>
          <w:ilvl w:val="0"/>
          <w:numId w:val="2"/>
        </w:numPr>
        <w:rPr>
          <w:rFonts w:asciiTheme="minorHAnsi" w:hAnsiTheme="minorHAnsi"/>
          <w:b/>
        </w:rPr>
      </w:pPr>
      <w:r w:rsidRPr="00355DBF">
        <w:rPr>
          <w:rFonts w:asciiTheme="minorHAnsi" w:hAnsiTheme="minorHAnsi"/>
          <w:b/>
        </w:rPr>
        <w:t>KEY CONTACTS</w:t>
      </w:r>
    </w:p>
    <w:p w14:paraId="3A32D8A5" w14:textId="77777777" w:rsidR="005011CB" w:rsidRPr="00355DBF" w:rsidRDefault="005011CB" w:rsidP="005011CB">
      <w:pPr>
        <w:pStyle w:val="ListParagraph"/>
        <w:ind w:left="360"/>
        <w:rPr>
          <w:rFonts w:asciiTheme="minorHAnsi" w:hAnsiTheme="minorHAnsi"/>
          <w:b/>
        </w:rPr>
      </w:pPr>
    </w:p>
    <w:tbl>
      <w:tblPr>
        <w:tblStyle w:val="TableGrid1"/>
        <w:tblW w:w="0" w:type="auto"/>
        <w:tblLook w:val="04A0" w:firstRow="1" w:lastRow="0" w:firstColumn="1" w:lastColumn="0" w:noHBand="0" w:noVBand="1"/>
      </w:tblPr>
      <w:tblGrid>
        <w:gridCol w:w="4788"/>
        <w:gridCol w:w="4788"/>
      </w:tblGrid>
      <w:tr w:rsidR="00D53102" w:rsidRPr="00355DBF" w14:paraId="6BBC5B0D" w14:textId="77777777" w:rsidTr="00134759">
        <w:tc>
          <w:tcPr>
            <w:tcW w:w="4788" w:type="dxa"/>
          </w:tcPr>
          <w:p w14:paraId="1F883C00" w14:textId="77777777" w:rsidR="00D53102" w:rsidRPr="00355DBF" w:rsidRDefault="00D53102" w:rsidP="00D53102">
            <w:pPr>
              <w:autoSpaceDE w:val="0"/>
              <w:autoSpaceDN w:val="0"/>
              <w:adjustRightInd w:val="0"/>
              <w:rPr>
                <w:b/>
              </w:rPr>
            </w:pPr>
            <w:r w:rsidRPr="00355DBF">
              <w:rPr>
                <w:b/>
              </w:rPr>
              <w:t>Host Organization:</w:t>
            </w:r>
          </w:p>
        </w:tc>
        <w:tc>
          <w:tcPr>
            <w:tcW w:w="4788" w:type="dxa"/>
          </w:tcPr>
          <w:p w14:paraId="48728099" w14:textId="77777777" w:rsidR="00D53102" w:rsidRPr="00355DBF" w:rsidRDefault="00D53102" w:rsidP="00D53102">
            <w:pPr>
              <w:autoSpaceDE w:val="0"/>
              <w:autoSpaceDN w:val="0"/>
              <w:adjustRightInd w:val="0"/>
              <w:rPr>
                <w:b/>
              </w:rPr>
            </w:pPr>
          </w:p>
        </w:tc>
      </w:tr>
      <w:tr w:rsidR="00D53102" w:rsidRPr="00355DBF" w14:paraId="6358DE3F" w14:textId="77777777" w:rsidTr="007D7997">
        <w:trPr>
          <w:trHeight w:val="1723"/>
        </w:trPr>
        <w:tc>
          <w:tcPr>
            <w:tcW w:w="4788" w:type="dxa"/>
          </w:tcPr>
          <w:p w14:paraId="33FDEA06" w14:textId="77777777" w:rsidR="00D53102" w:rsidRPr="00307AC3" w:rsidRDefault="00307AC3" w:rsidP="00D53102">
            <w:pPr>
              <w:autoSpaceDE w:val="0"/>
              <w:autoSpaceDN w:val="0"/>
              <w:adjustRightInd w:val="0"/>
              <w:rPr>
                <w:b/>
                <w:noProof/>
              </w:rPr>
            </w:pPr>
            <w:r w:rsidRPr="00307AC3">
              <w:rPr>
                <w:b/>
                <w:noProof/>
              </w:rPr>
              <w:t>Emiliano Mroue</w:t>
            </w:r>
          </w:p>
          <w:p w14:paraId="2F07BC07" w14:textId="6F4337CA" w:rsidR="00307AC3" w:rsidRDefault="00307AC3" w:rsidP="00D53102">
            <w:pPr>
              <w:autoSpaceDE w:val="0"/>
              <w:autoSpaceDN w:val="0"/>
              <w:adjustRightInd w:val="0"/>
              <w:rPr>
                <w:noProof/>
              </w:rPr>
            </w:pPr>
            <w:r>
              <w:rPr>
                <w:noProof/>
              </w:rPr>
              <w:t>CEO, WARC</w:t>
            </w:r>
            <w:r w:rsidR="007D7997">
              <w:rPr>
                <w:noProof/>
              </w:rPr>
              <w:t xml:space="preserve"> Group </w:t>
            </w:r>
          </w:p>
          <w:p w14:paraId="70508E40" w14:textId="671F9C58" w:rsidR="007D7997" w:rsidRDefault="007D7997" w:rsidP="007D7997">
            <w:pPr>
              <w:autoSpaceDE w:val="0"/>
              <w:autoSpaceDN w:val="0"/>
              <w:adjustRightInd w:val="0"/>
              <w:rPr>
                <w:noProof/>
              </w:rPr>
            </w:pPr>
            <w:r w:rsidRPr="007D7997">
              <w:rPr>
                <w:noProof/>
              </w:rPr>
              <w:t>emiliano.mroue@warcgroup.com</w:t>
            </w:r>
          </w:p>
          <w:p w14:paraId="5D6E24E9" w14:textId="77777777" w:rsidR="007D7997" w:rsidRPr="007D7997" w:rsidRDefault="007D7997" w:rsidP="007D7997">
            <w:pPr>
              <w:autoSpaceDE w:val="0"/>
              <w:autoSpaceDN w:val="0"/>
              <w:adjustRightInd w:val="0"/>
              <w:rPr>
                <w:noProof/>
              </w:rPr>
            </w:pPr>
            <w:r w:rsidRPr="007D7997">
              <w:rPr>
                <w:noProof/>
              </w:rPr>
              <w:t>30 Battery Street, Freetown, Sierra Leone</w:t>
            </w:r>
          </w:p>
          <w:p w14:paraId="658ADBA1" w14:textId="5C5855D6" w:rsidR="007D7997" w:rsidRPr="007D7997" w:rsidRDefault="007D7997" w:rsidP="007D7997">
            <w:pPr>
              <w:rPr>
                <w:noProof/>
              </w:rPr>
            </w:pPr>
            <w:r w:rsidRPr="007D7997">
              <w:rPr>
                <w:noProof/>
              </w:rPr>
              <w:t>Mobile: </w:t>
            </w:r>
            <w:hyperlink r:id="rId10" w:tgtFrame="_blank" w:history="1">
              <w:r w:rsidRPr="007D7997">
                <w:rPr>
                  <w:noProof/>
                </w:rPr>
                <w:t>+232 78978269</w:t>
              </w:r>
            </w:hyperlink>
            <w:r w:rsidRPr="007D7997">
              <w:rPr>
                <w:noProof/>
              </w:rPr>
              <w:t> </w:t>
            </w:r>
          </w:p>
          <w:p w14:paraId="0516BF4E" w14:textId="43E1D57F" w:rsidR="007D7997" w:rsidRPr="007D7997" w:rsidRDefault="001F5F19" w:rsidP="007D7997">
            <w:pPr>
              <w:autoSpaceDE w:val="0"/>
              <w:autoSpaceDN w:val="0"/>
              <w:adjustRightInd w:val="0"/>
              <w:rPr>
                <w:noProof/>
              </w:rPr>
            </w:pPr>
            <w:hyperlink r:id="rId11" w:tgtFrame="_blank" w:history="1">
              <w:r w:rsidR="007D7997" w:rsidRPr="007D7997">
                <w:rPr>
                  <w:noProof/>
                </w:rPr>
                <w:t>www.</w:t>
              </w:r>
            </w:hyperlink>
            <w:hyperlink r:id="rId12" w:tgtFrame="_blank" w:history="1">
              <w:r w:rsidR="007D7997" w:rsidRPr="007D7997">
                <w:rPr>
                  <w:noProof/>
                </w:rPr>
                <w:t>warcgroup.com</w:t>
              </w:r>
            </w:hyperlink>
            <w:r w:rsidR="007D7997">
              <w:rPr>
                <w:noProof/>
              </w:rPr>
              <w:t> </w:t>
            </w:r>
          </w:p>
          <w:p w14:paraId="4D966A42" w14:textId="48ADBAC8" w:rsidR="00307AC3" w:rsidRPr="00355DBF" w:rsidRDefault="00307AC3" w:rsidP="007D7997">
            <w:pPr>
              <w:autoSpaceDE w:val="0"/>
              <w:autoSpaceDN w:val="0"/>
              <w:adjustRightInd w:val="0"/>
              <w:rPr>
                <w:noProof/>
              </w:rPr>
            </w:pPr>
          </w:p>
        </w:tc>
        <w:tc>
          <w:tcPr>
            <w:tcW w:w="4788" w:type="dxa"/>
          </w:tcPr>
          <w:p w14:paraId="7A72C6CE" w14:textId="77777777" w:rsidR="00D53102" w:rsidRPr="007D7997" w:rsidRDefault="00307AC3" w:rsidP="00D53102">
            <w:pPr>
              <w:autoSpaceDE w:val="0"/>
              <w:autoSpaceDN w:val="0"/>
              <w:adjustRightInd w:val="0"/>
              <w:rPr>
                <w:b/>
                <w:noProof/>
              </w:rPr>
            </w:pPr>
            <w:r w:rsidRPr="007D7997">
              <w:rPr>
                <w:b/>
                <w:noProof/>
              </w:rPr>
              <w:t xml:space="preserve">Maria Olenina </w:t>
            </w:r>
          </w:p>
          <w:p w14:paraId="3B44BB7F" w14:textId="7E5DCB0A" w:rsidR="007D7997" w:rsidRDefault="007D7997" w:rsidP="00D53102">
            <w:pPr>
              <w:autoSpaceDE w:val="0"/>
              <w:autoSpaceDN w:val="0"/>
              <w:adjustRightInd w:val="0"/>
              <w:rPr>
                <w:noProof/>
              </w:rPr>
            </w:pPr>
            <w:r>
              <w:rPr>
                <w:noProof/>
              </w:rPr>
              <w:t>Head of Projects, WARC Group</w:t>
            </w:r>
          </w:p>
          <w:p w14:paraId="00C035A6" w14:textId="77777777" w:rsidR="007D7997" w:rsidRDefault="001F5F19" w:rsidP="007D7997">
            <w:pPr>
              <w:autoSpaceDE w:val="0"/>
              <w:autoSpaceDN w:val="0"/>
              <w:adjustRightInd w:val="0"/>
              <w:rPr>
                <w:noProof/>
              </w:rPr>
            </w:pPr>
            <w:hyperlink r:id="rId13" w:tgtFrame="_blank" w:history="1">
              <w:r w:rsidR="007D7997" w:rsidRPr="007D7997">
                <w:rPr>
                  <w:noProof/>
                </w:rPr>
                <w:t>maria.olenina@warcgroup.com</w:t>
              </w:r>
            </w:hyperlink>
            <w:r w:rsidR="007D7997" w:rsidRPr="007D7997">
              <w:rPr>
                <w:noProof/>
              </w:rPr>
              <w:t> </w:t>
            </w:r>
          </w:p>
          <w:p w14:paraId="1DEB0D3A" w14:textId="77777777" w:rsidR="007D7997" w:rsidRPr="007D7997" w:rsidRDefault="007D7997" w:rsidP="007D7997">
            <w:pPr>
              <w:autoSpaceDE w:val="0"/>
              <w:autoSpaceDN w:val="0"/>
              <w:adjustRightInd w:val="0"/>
              <w:rPr>
                <w:noProof/>
              </w:rPr>
            </w:pPr>
            <w:r w:rsidRPr="007D7997">
              <w:rPr>
                <w:noProof/>
              </w:rPr>
              <w:t>30 Battery Street, Freetown, Sierra Leone</w:t>
            </w:r>
          </w:p>
          <w:p w14:paraId="5D673CB7" w14:textId="163A7C7C" w:rsidR="007D7997" w:rsidRPr="007D7997" w:rsidRDefault="007D7997" w:rsidP="007D7997">
            <w:pPr>
              <w:autoSpaceDE w:val="0"/>
              <w:autoSpaceDN w:val="0"/>
              <w:adjustRightInd w:val="0"/>
              <w:rPr>
                <w:noProof/>
              </w:rPr>
            </w:pPr>
            <w:r w:rsidRPr="007D7997">
              <w:rPr>
                <w:noProof/>
              </w:rPr>
              <w:t>Mobile: </w:t>
            </w:r>
            <w:hyperlink r:id="rId14" w:tgtFrame="_blank" w:history="1">
              <w:r w:rsidRPr="007D7997">
                <w:rPr>
                  <w:noProof/>
                </w:rPr>
                <w:t>+232 79079235</w:t>
              </w:r>
            </w:hyperlink>
            <w:r w:rsidRPr="007D7997">
              <w:rPr>
                <w:noProof/>
              </w:rPr>
              <w:t> </w:t>
            </w:r>
          </w:p>
          <w:p w14:paraId="1E775732" w14:textId="49C85269" w:rsidR="007D7997" w:rsidRPr="00355DBF" w:rsidRDefault="001F5F19" w:rsidP="00D53102">
            <w:pPr>
              <w:autoSpaceDE w:val="0"/>
              <w:autoSpaceDN w:val="0"/>
              <w:adjustRightInd w:val="0"/>
              <w:rPr>
                <w:noProof/>
              </w:rPr>
            </w:pPr>
            <w:hyperlink r:id="rId15" w:tgtFrame="_blank" w:history="1">
              <w:r w:rsidR="007D7997" w:rsidRPr="007D7997">
                <w:rPr>
                  <w:noProof/>
                </w:rPr>
                <w:t>www.</w:t>
              </w:r>
            </w:hyperlink>
            <w:hyperlink r:id="rId16" w:tgtFrame="_blank" w:history="1">
              <w:r w:rsidR="007D7997" w:rsidRPr="007D7997">
                <w:rPr>
                  <w:noProof/>
                </w:rPr>
                <w:t>warcgroup.com</w:t>
              </w:r>
            </w:hyperlink>
            <w:r w:rsidR="007D7997">
              <w:rPr>
                <w:noProof/>
              </w:rPr>
              <w:t> </w:t>
            </w:r>
          </w:p>
        </w:tc>
      </w:tr>
    </w:tbl>
    <w:p w14:paraId="635302DB" w14:textId="77777777" w:rsidR="001855F7" w:rsidRPr="00355DBF" w:rsidRDefault="001855F7" w:rsidP="001855F7">
      <w:pPr>
        <w:autoSpaceDE w:val="0"/>
        <w:autoSpaceDN w:val="0"/>
        <w:adjustRightInd w:val="0"/>
        <w:ind w:left="450" w:hanging="450"/>
        <w:rPr>
          <w:b/>
        </w:rPr>
      </w:pPr>
    </w:p>
    <w:p w14:paraId="02A181F3" w14:textId="77777777" w:rsidR="00D53102" w:rsidRPr="00355DBF" w:rsidRDefault="00D53102" w:rsidP="001855F7">
      <w:pPr>
        <w:autoSpaceDE w:val="0"/>
        <w:autoSpaceDN w:val="0"/>
        <w:adjustRightInd w:val="0"/>
        <w:ind w:left="450" w:hanging="450"/>
        <w:rPr>
          <w:b/>
        </w:rPr>
      </w:pPr>
    </w:p>
    <w:p w14:paraId="0902FA75" w14:textId="77777777" w:rsidR="00D53102" w:rsidRPr="00355DBF" w:rsidRDefault="00D53102" w:rsidP="001855F7">
      <w:pPr>
        <w:autoSpaceDE w:val="0"/>
        <w:autoSpaceDN w:val="0"/>
        <w:adjustRightInd w:val="0"/>
        <w:ind w:left="450" w:hanging="450"/>
        <w:rPr>
          <w:b/>
        </w:rPr>
      </w:pPr>
    </w:p>
    <w:p w14:paraId="01984B3B" w14:textId="3D47BD0A" w:rsidR="0034329C" w:rsidRPr="00355DBF" w:rsidRDefault="0034329C" w:rsidP="0034329C">
      <w:pPr>
        <w:jc w:val="center"/>
        <w:rPr>
          <w:b/>
        </w:rPr>
      </w:pPr>
    </w:p>
    <w:sectPr w:rsidR="0034329C" w:rsidRPr="00355DBF"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41D9" w14:textId="77777777" w:rsidR="001F5F19" w:rsidRDefault="001F5F19" w:rsidP="00DB2E2F">
      <w:r>
        <w:separator/>
      </w:r>
    </w:p>
  </w:endnote>
  <w:endnote w:type="continuationSeparator" w:id="0">
    <w:p w14:paraId="25CF68F4" w14:textId="77777777" w:rsidR="001F5F19" w:rsidRDefault="001F5F19" w:rsidP="00DB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E0E4" w14:textId="77777777" w:rsidR="001F5F19" w:rsidRDefault="001F5F19" w:rsidP="00DB2E2F">
      <w:r>
        <w:separator/>
      </w:r>
    </w:p>
  </w:footnote>
  <w:footnote w:type="continuationSeparator" w:id="0">
    <w:p w14:paraId="0D4E8770" w14:textId="77777777" w:rsidR="001F5F19" w:rsidRDefault="001F5F19" w:rsidP="00DB2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827"/>
    <w:multiLevelType w:val="hybridMultilevel"/>
    <w:tmpl w:val="F83A5F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450C6"/>
    <w:multiLevelType w:val="hybridMultilevel"/>
    <w:tmpl w:val="E244D35A"/>
    <w:lvl w:ilvl="0" w:tplc="B210B97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E1D83"/>
    <w:multiLevelType w:val="hybridMultilevel"/>
    <w:tmpl w:val="D4F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2A1"/>
    <w:multiLevelType w:val="hybridMultilevel"/>
    <w:tmpl w:val="1B5CE5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80145"/>
    <w:multiLevelType w:val="hybridMultilevel"/>
    <w:tmpl w:val="6ADC1B6A"/>
    <w:lvl w:ilvl="0" w:tplc="44666E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41776"/>
    <w:multiLevelType w:val="hybridMultilevel"/>
    <w:tmpl w:val="692A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629C3"/>
    <w:multiLevelType w:val="hybridMultilevel"/>
    <w:tmpl w:val="8F123890"/>
    <w:lvl w:ilvl="0" w:tplc="D8E4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303D8"/>
    <w:multiLevelType w:val="hybridMultilevel"/>
    <w:tmpl w:val="4F20EF78"/>
    <w:lvl w:ilvl="0" w:tplc="5CEA01B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93710"/>
    <w:multiLevelType w:val="hybridMultilevel"/>
    <w:tmpl w:val="2CF4F06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28BF54ED"/>
    <w:multiLevelType w:val="hybridMultilevel"/>
    <w:tmpl w:val="B1488298"/>
    <w:lvl w:ilvl="0" w:tplc="E05A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5371"/>
    <w:multiLevelType w:val="hybridMultilevel"/>
    <w:tmpl w:val="C6C0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1370"/>
    <w:multiLevelType w:val="hybridMultilevel"/>
    <w:tmpl w:val="CE006FF0"/>
    <w:lvl w:ilvl="0" w:tplc="34E80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4D0C"/>
    <w:multiLevelType w:val="hybridMultilevel"/>
    <w:tmpl w:val="FD30DD32"/>
    <w:lvl w:ilvl="0" w:tplc="5D3E956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C02D8"/>
    <w:multiLevelType w:val="hybridMultilevel"/>
    <w:tmpl w:val="7070FB5E"/>
    <w:lvl w:ilvl="0" w:tplc="2F94C2A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D02292"/>
    <w:multiLevelType w:val="hybridMultilevel"/>
    <w:tmpl w:val="EDC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3250E"/>
    <w:multiLevelType w:val="hybridMultilevel"/>
    <w:tmpl w:val="C8FAB078"/>
    <w:lvl w:ilvl="0" w:tplc="2DACADFA">
      <w:start w:val="1"/>
      <w:numFmt w:val="decimal"/>
      <w:lvlText w:val="%1."/>
      <w:lvlJc w:val="left"/>
      <w:pPr>
        <w:ind w:left="72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C905135"/>
    <w:multiLevelType w:val="multilevel"/>
    <w:tmpl w:val="3008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5A66E5D"/>
    <w:multiLevelType w:val="hybridMultilevel"/>
    <w:tmpl w:val="769A4D86"/>
    <w:lvl w:ilvl="0" w:tplc="1C461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A04A8"/>
    <w:multiLevelType w:val="hybridMultilevel"/>
    <w:tmpl w:val="7DBABB1E"/>
    <w:lvl w:ilvl="0" w:tplc="34E80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05BC4"/>
    <w:multiLevelType w:val="hybridMultilevel"/>
    <w:tmpl w:val="8DD80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114D18"/>
    <w:multiLevelType w:val="hybridMultilevel"/>
    <w:tmpl w:val="C3482F7C"/>
    <w:lvl w:ilvl="0" w:tplc="2F94C2A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0"/>
  </w:num>
  <w:num w:numId="4">
    <w:abstractNumId w:val="17"/>
  </w:num>
  <w:num w:numId="5">
    <w:abstractNumId w:val="14"/>
  </w:num>
  <w:num w:numId="6">
    <w:abstractNumId w:val="13"/>
  </w:num>
  <w:num w:numId="7">
    <w:abstractNumId w:val="1"/>
  </w:num>
  <w:num w:numId="8">
    <w:abstractNumId w:val="22"/>
  </w:num>
  <w:num w:numId="9">
    <w:abstractNumId w:val="21"/>
  </w:num>
  <w:num w:numId="10">
    <w:abstractNumId w:val="5"/>
  </w:num>
  <w:num w:numId="11">
    <w:abstractNumId w:val="6"/>
  </w:num>
  <w:num w:numId="12">
    <w:abstractNumId w:val="16"/>
  </w:num>
  <w:num w:numId="13">
    <w:abstractNumId w:val="11"/>
  </w:num>
  <w:num w:numId="14">
    <w:abstractNumId w:val="9"/>
  </w:num>
  <w:num w:numId="15">
    <w:abstractNumId w:val="19"/>
  </w:num>
  <w:num w:numId="16">
    <w:abstractNumId w:val="7"/>
  </w:num>
  <w:num w:numId="17">
    <w:abstractNumId w:val="10"/>
  </w:num>
  <w:num w:numId="18">
    <w:abstractNumId w:val="20"/>
  </w:num>
  <w:num w:numId="19">
    <w:abstractNumId w:val="12"/>
  </w:num>
  <w:num w:numId="20">
    <w:abstractNumId w:val="8"/>
  </w:num>
  <w:num w:numId="21">
    <w:abstractNumId w:val="15"/>
  </w:num>
  <w:num w:numId="22">
    <w:abstractNumId w:val="2"/>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10032"/>
    <w:rsid w:val="00014559"/>
    <w:rsid w:val="00021D16"/>
    <w:rsid w:val="00026E00"/>
    <w:rsid w:val="00030A46"/>
    <w:rsid w:val="0003449A"/>
    <w:rsid w:val="00036251"/>
    <w:rsid w:val="0004015C"/>
    <w:rsid w:val="000430E3"/>
    <w:rsid w:val="00044212"/>
    <w:rsid w:val="00045F8A"/>
    <w:rsid w:val="000623CD"/>
    <w:rsid w:val="00063093"/>
    <w:rsid w:val="00064ED4"/>
    <w:rsid w:val="00072121"/>
    <w:rsid w:val="00072FD5"/>
    <w:rsid w:val="00075303"/>
    <w:rsid w:val="0009208B"/>
    <w:rsid w:val="000944CF"/>
    <w:rsid w:val="00097B86"/>
    <w:rsid w:val="000A4E47"/>
    <w:rsid w:val="000B24B4"/>
    <w:rsid w:val="000B42FC"/>
    <w:rsid w:val="000B4AA6"/>
    <w:rsid w:val="000B5549"/>
    <w:rsid w:val="000D3019"/>
    <w:rsid w:val="000F2E0F"/>
    <w:rsid w:val="001055AB"/>
    <w:rsid w:val="00110439"/>
    <w:rsid w:val="00110A4C"/>
    <w:rsid w:val="001132F2"/>
    <w:rsid w:val="00126548"/>
    <w:rsid w:val="00134759"/>
    <w:rsid w:val="00150500"/>
    <w:rsid w:val="0015499D"/>
    <w:rsid w:val="00173866"/>
    <w:rsid w:val="001855F7"/>
    <w:rsid w:val="00185D98"/>
    <w:rsid w:val="001A01A7"/>
    <w:rsid w:val="001A4934"/>
    <w:rsid w:val="001B6905"/>
    <w:rsid w:val="001C157B"/>
    <w:rsid w:val="001D470C"/>
    <w:rsid w:val="001E5B37"/>
    <w:rsid w:val="001F1475"/>
    <w:rsid w:val="001F5F19"/>
    <w:rsid w:val="001F5F65"/>
    <w:rsid w:val="00211AC9"/>
    <w:rsid w:val="0021540B"/>
    <w:rsid w:val="00232952"/>
    <w:rsid w:val="00256735"/>
    <w:rsid w:val="00257224"/>
    <w:rsid w:val="002708E5"/>
    <w:rsid w:val="00270B9A"/>
    <w:rsid w:val="00270E11"/>
    <w:rsid w:val="0027125C"/>
    <w:rsid w:val="002712FD"/>
    <w:rsid w:val="0027359B"/>
    <w:rsid w:val="00277FFB"/>
    <w:rsid w:val="002810B4"/>
    <w:rsid w:val="00282A21"/>
    <w:rsid w:val="002908FE"/>
    <w:rsid w:val="0029201C"/>
    <w:rsid w:val="002B05E7"/>
    <w:rsid w:val="002B1968"/>
    <w:rsid w:val="002B7BF0"/>
    <w:rsid w:val="002C6401"/>
    <w:rsid w:val="002D043B"/>
    <w:rsid w:val="002D05DE"/>
    <w:rsid w:val="002E0F8C"/>
    <w:rsid w:val="002E7B0B"/>
    <w:rsid w:val="002F6309"/>
    <w:rsid w:val="00305142"/>
    <w:rsid w:val="00307626"/>
    <w:rsid w:val="00307AC3"/>
    <w:rsid w:val="003105C1"/>
    <w:rsid w:val="00312CFA"/>
    <w:rsid w:val="00317970"/>
    <w:rsid w:val="00332A84"/>
    <w:rsid w:val="00335A7F"/>
    <w:rsid w:val="00342FE6"/>
    <w:rsid w:val="0034329C"/>
    <w:rsid w:val="00344F77"/>
    <w:rsid w:val="0034670E"/>
    <w:rsid w:val="00355DBF"/>
    <w:rsid w:val="00360528"/>
    <w:rsid w:val="003608B1"/>
    <w:rsid w:val="00361918"/>
    <w:rsid w:val="00364BF5"/>
    <w:rsid w:val="00373722"/>
    <w:rsid w:val="00375F21"/>
    <w:rsid w:val="0038013B"/>
    <w:rsid w:val="00397172"/>
    <w:rsid w:val="003A24F1"/>
    <w:rsid w:val="003B33DC"/>
    <w:rsid w:val="003C023E"/>
    <w:rsid w:val="003F0CA2"/>
    <w:rsid w:val="00401C50"/>
    <w:rsid w:val="00407D7D"/>
    <w:rsid w:val="00407F82"/>
    <w:rsid w:val="00416FB4"/>
    <w:rsid w:val="004244A0"/>
    <w:rsid w:val="00437B39"/>
    <w:rsid w:val="00440C64"/>
    <w:rsid w:val="00440E7B"/>
    <w:rsid w:val="004418D8"/>
    <w:rsid w:val="00441B07"/>
    <w:rsid w:val="0044721D"/>
    <w:rsid w:val="00457DAB"/>
    <w:rsid w:val="00472CBC"/>
    <w:rsid w:val="00494B33"/>
    <w:rsid w:val="004A12AC"/>
    <w:rsid w:val="004A4074"/>
    <w:rsid w:val="004A4A3F"/>
    <w:rsid w:val="004A5467"/>
    <w:rsid w:val="004B11D8"/>
    <w:rsid w:val="004C0B80"/>
    <w:rsid w:val="004D1808"/>
    <w:rsid w:val="004D7DC7"/>
    <w:rsid w:val="004E46D7"/>
    <w:rsid w:val="005011CB"/>
    <w:rsid w:val="00503E5E"/>
    <w:rsid w:val="00503F73"/>
    <w:rsid w:val="00524612"/>
    <w:rsid w:val="00526590"/>
    <w:rsid w:val="00531D38"/>
    <w:rsid w:val="00534578"/>
    <w:rsid w:val="00540315"/>
    <w:rsid w:val="00543912"/>
    <w:rsid w:val="00554BEE"/>
    <w:rsid w:val="0055543F"/>
    <w:rsid w:val="0056299C"/>
    <w:rsid w:val="005739B1"/>
    <w:rsid w:val="0057467E"/>
    <w:rsid w:val="0057632C"/>
    <w:rsid w:val="00581037"/>
    <w:rsid w:val="005869E6"/>
    <w:rsid w:val="00595FF7"/>
    <w:rsid w:val="00596358"/>
    <w:rsid w:val="005A3E89"/>
    <w:rsid w:val="005C18A6"/>
    <w:rsid w:val="005C4D6D"/>
    <w:rsid w:val="005D2F88"/>
    <w:rsid w:val="005D656A"/>
    <w:rsid w:val="005E26C3"/>
    <w:rsid w:val="005E5EF9"/>
    <w:rsid w:val="005F0664"/>
    <w:rsid w:val="005F5864"/>
    <w:rsid w:val="005F6C54"/>
    <w:rsid w:val="00607226"/>
    <w:rsid w:val="006127C4"/>
    <w:rsid w:val="0062343B"/>
    <w:rsid w:val="00624F7F"/>
    <w:rsid w:val="006375A3"/>
    <w:rsid w:val="00644F2E"/>
    <w:rsid w:val="006460D9"/>
    <w:rsid w:val="00647251"/>
    <w:rsid w:val="0065216B"/>
    <w:rsid w:val="0065239B"/>
    <w:rsid w:val="0066000D"/>
    <w:rsid w:val="00661913"/>
    <w:rsid w:val="00663F2E"/>
    <w:rsid w:val="00664824"/>
    <w:rsid w:val="006733D1"/>
    <w:rsid w:val="0067654B"/>
    <w:rsid w:val="00682596"/>
    <w:rsid w:val="00687262"/>
    <w:rsid w:val="0069351A"/>
    <w:rsid w:val="006A4C59"/>
    <w:rsid w:val="006B1E6E"/>
    <w:rsid w:val="006B5A3E"/>
    <w:rsid w:val="006B6476"/>
    <w:rsid w:val="006C1253"/>
    <w:rsid w:val="006C4F19"/>
    <w:rsid w:val="006C5423"/>
    <w:rsid w:val="006C7F33"/>
    <w:rsid w:val="006D1DFA"/>
    <w:rsid w:val="006E1478"/>
    <w:rsid w:val="006E26A3"/>
    <w:rsid w:val="0070187E"/>
    <w:rsid w:val="007042CC"/>
    <w:rsid w:val="00704ACC"/>
    <w:rsid w:val="007071F4"/>
    <w:rsid w:val="00712272"/>
    <w:rsid w:val="00713D40"/>
    <w:rsid w:val="00715908"/>
    <w:rsid w:val="007205E2"/>
    <w:rsid w:val="0072466D"/>
    <w:rsid w:val="00726B09"/>
    <w:rsid w:val="00743032"/>
    <w:rsid w:val="007557E1"/>
    <w:rsid w:val="00760E1A"/>
    <w:rsid w:val="007664DE"/>
    <w:rsid w:val="00774A0B"/>
    <w:rsid w:val="007760CE"/>
    <w:rsid w:val="00781A9B"/>
    <w:rsid w:val="00785AD9"/>
    <w:rsid w:val="00785E50"/>
    <w:rsid w:val="00787A6E"/>
    <w:rsid w:val="00790BE8"/>
    <w:rsid w:val="00793384"/>
    <w:rsid w:val="007953CB"/>
    <w:rsid w:val="00797B75"/>
    <w:rsid w:val="007B105A"/>
    <w:rsid w:val="007D3EFD"/>
    <w:rsid w:val="007D7997"/>
    <w:rsid w:val="007E591E"/>
    <w:rsid w:val="007E5B75"/>
    <w:rsid w:val="007F5D70"/>
    <w:rsid w:val="008011A6"/>
    <w:rsid w:val="00805551"/>
    <w:rsid w:val="008322C4"/>
    <w:rsid w:val="00833EFA"/>
    <w:rsid w:val="0083471F"/>
    <w:rsid w:val="00834994"/>
    <w:rsid w:val="00840119"/>
    <w:rsid w:val="0084127B"/>
    <w:rsid w:val="0084727C"/>
    <w:rsid w:val="00863A53"/>
    <w:rsid w:val="00867602"/>
    <w:rsid w:val="00875646"/>
    <w:rsid w:val="008761C0"/>
    <w:rsid w:val="00882673"/>
    <w:rsid w:val="00894912"/>
    <w:rsid w:val="008A62D5"/>
    <w:rsid w:val="008A6336"/>
    <w:rsid w:val="008C32DE"/>
    <w:rsid w:val="008D0B89"/>
    <w:rsid w:val="008D3B27"/>
    <w:rsid w:val="008D3CC1"/>
    <w:rsid w:val="008E1997"/>
    <w:rsid w:val="008F08CC"/>
    <w:rsid w:val="008F642C"/>
    <w:rsid w:val="009019B2"/>
    <w:rsid w:val="00905C3C"/>
    <w:rsid w:val="00912F01"/>
    <w:rsid w:val="00913AF7"/>
    <w:rsid w:val="0092229C"/>
    <w:rsid w:val="0093155C"/>
    <w:rsid w:val="00935426"/>
    <w:rsid w:val="00937580"/>
    <w:rsid w:val="009424D6"/>
    <w:rsid w:val="00976CBE"/>
    <w:rsid w:val="009771DF"/>
    <w:rsid w:val="0098549F"/>
    <w:rsid w:val="00986566"/>
    <w:rsid w:val="009C1326"/>
    <w:rsid w:val="009C3E9E"/>
    <w:rsid w:val="009D484C"/>
    <w:rsid w:val="009E6527"/>
    <w:rsid w:val="00A07F2F"/>
    <w:rsid w:val="00A2427F"/>
    <w:rsid w:val="00A3186C"/>
    <w:rsid w:val="00A46EA7"/>
    <w:rsid w:val="00A53076"/>
    <w:rsid w:val="00A70A90"/>
    <w:rsid w:val="00A73B16"/>
    <w:rsid w:val="00A84731"/>
    <w:rsid w:val="00A91DC4"/>
    <w:rsid w:val="00AA0DD9"/>
    <w:rsid w:val="00AA5141"/>
    <w:rsid w:val="00AA621C"/>
    <w:rsid w:val="00AB3280"/>
    <w:rsid w:val="00AC5459"/>
    <w:rsid w:val="00AC61E6"/>
    <w:rsid w:val="00AC6225"/>
    <w:rsid w:val="00AD16D6"/>
    <w:rsid w:val="00AD4B2F"/>
    <w:rsid w:val="00AE0C15"/>
    <w:rsid w:val="00AE75D8"/>
    <w:rsid w:val="00AF1436"/>
    <w:rsid w:val="00AF2BAF"/>
    <w:rsid w:val="00AF3CC4"/>
    <w:rsid w:val="00AF4D71"/>
    <w:rsid w:val="00AF66C6"/>
    <w:rsid w:val="00B11A5D"/>
    <w:rsid w:val="00B11A76"/>
    <w:rsid w:val="00B14B98"/>
    <w:rsid w:val="00B17B99"/>
    <w:rsid w:val="00B2372F"/>
    <w:rsid w:val="00B3496F"/>
    <w:rsid w:val="00B35EED"/>
    <w:rsid w:val="00B36071"/>
    <w:rsid w:val="00B45110"/>
    <w:rsid w:val="00B535E2"/>
    <w:rsid w:val="00B54A4F"/>
    <w:rsid w:val="00B62E40"/>
    <w:rsid w:val="00B705EC"/>
    <w:rsid w:val="00B70FE4"/>
    <w:rsid w:val="00B72CA4"/>
    <w:rsid w:val="00B7667B"/>
    <w:rsid w:val="00B82A40"/>
    <w:rsid w:val="00BA0568"/>
    <w:rsid w:val="00BA1CEE"/>
    <w:rsid w:val="00BB0EE5"/>
    <w:rsid w:val="00BC5F61"/>
    <w:rsid w:val="00BD4E62"/>
    <w:rsid w:val="00BD634F"/>
    <w:rsid w:val="00BE0F9A"/>
    <w:rsid w:val="00BE23CD"/>
    <w:rsid w:val="00BE3314"/>
    <w:rsid w:val="00BE3A6A"/>
    <w:rsid w:val="00BE3AF5"/>
    <w:rsid w:val="00BF4286"/>
    <w:rsid w:val="00C079E1"/>
    <w:rsid w:val="00C07DA3"/>
    <w:rsid w:val="00C1532E"/>
    <w:rsid w:val="00C158C2"/>
    <w:rsid w:val="00C3182C"/>
    <w:rsid w:val="00C339E0"/>
    <w:rsid w:val="00C34D36"/>
    <w:rsid w:val="00C519BD"/>
    <w:rsid w:val="00C60DEC"/>
    <w:rsid w:val="00C65989"/>
    <w:rsid w:val="00C67ABA"/>
    <w:rsid w:val="00C822A3"/>
    <w:rsid w:val="00C8281E"/>
    <w:rsid w:val="00CA0127"/>
    <w:rsid w:val="00CA0F6B"/>
    <w:rsid w:val="00CA204B"/>
    <w:rsid w:val="00CA5A51"/>
    <w:rsid w:val="00CA6615"/>
    <w:rsid w:val="00CB1544"/>
    <w:rsid w:val="00CB2D89"/>
    <w:rsid w:val="00CB4048"/>
    <w:rsid w:val="00CC5422"/>
    <w:rsid w:val="00CE5E4D"/>
    <w:rsid w:val="00D027E5"/>
    <w:rsid w:val="00D12CA2"/>
    <w:rsid w:val="00D14E0E"/>
    <w:rsid w:val="00D160FC"/>
    <w:rsid w:val="00D168FA"/>
    <w:rsid w:val="00D209D7"/>
    <w:rsid w:val="00D22655"/>
    <w:rsid w:val="00D23E4C"/>
    <w:rsid w:val="00D25B3D"/>
    <w:rsid w:val="00D2664D"/>
    <w:rsid w:val="00D311F7"/>
    <w:rsid w:val="00D3404A"/>
    <w:rsid w:val="00D40B21"/>
    <w:rsid w:val="00D41462"/>
    <w:rsid w:val="00D4154B"/>
    <w:rsid w:val="00D42103"/>
    <w:rsid w:val="00D45F80"/>
    <w:rsid w:val="00D46BF9"/>
    <w:rsid w:val="00D53102"/>
    <w:rsid w:val="00D62D28"/>
    <w:rsid w:val="00D72410"/>
    <w:rsid w:val="00D745E0"/>
    <w:rsid w:val="00D75936"/>
    <w:rsid w:val="00D84F30"/>
    <w:rsid w:val="00D92630"/>
    <w:rsid w:val="00D92D21"/>
    <w:rsid w:val="00D92F7F"/>
    <w:rsid w:val="00D9543C"/>
    <w:rsid w:val="00D96984"/>
    <w:rsid w:val="00DB0B69"/>
    <w:rsid w:val="00DB2721"/>
    <w:rsid w:val="00DB2E2F"/>
    <w:rsid w:val="00DB3874"/>
    <w:rsid w:val="00DC1943"/>
    <w:rsid w:val="00DC477B"/>
    <w:rsid w:val="00DD19D4"/>
    <w:rsid w:val="00DE33FB"/>
    <w:rsid w:val="00DE4399"/>
    <w:rsid w:val="00E05DD6"/>
    <w:rsid w:val="00E2169F"/>
    <w:rsid w:val="00E2258C"/>
    <w:rsid w:val="00E23856"/>
    <w:rsid w:val="00E413F8"/>
    <w:rsid w:val="00E4363F"/>
    <w:rsid w:val="00E512A4"/>
    <w:rsid w:val="00E65EF3"/>
    <w:rsid w:val="00E71D0A"/>
    <w:rsid w:val="00E8043C"/>
    <w:rsid w:val="00E80550"/>
    <w:rsid w:val="00E810D3"/>
    <w:rsid w:val="00E8348D"/>
    <w:rsid w:val="00EA0D7E"/>
    <w:rsid w:val="00EA160E"/>
    <w:rsid w:val="00EA2CA1"/>
    <w:rsid w:val="00EA36B4"/>
    <w:rsid w:val="00EA610F"/>
    <w:rsid w:val="00EB4A59"/>
    <w:rsid w:val="00EC4AB3"/>
    <w:rsid w:val="00EC5B3C"/>
    <w:rsid w:val="00ED2CD7"/>
    <w:rsid w:val="00ED6625"/>
    <w:rsid w:val="00ED6B59"/>
    <w:rsid w:val="00EE367C"/>
    <w:rsid w:val="00EE7DDB"/>
    <w:rsid w:val="00EF3A13"/>
    <w:rsid w:val="00EF5F7F"/>
    <w:rsid w:val="00EF5F95"/>
    <w:rsid w:val="00F0180B"/>
    <w:rsid w:val="00F02507"/>
    <w:rsid w:val="00F045DF"/>
    <w:rsid w:val="00F13409"/>
    <w:rsid w:val="00F16B20"/>
    <w:rsid w:val="00F27415"/>
    <w:rsid w:val="00F31FB9"/>
    <w:rsid w:val="00F36C40"/>
    <w:rsid w:val="00F37432"/>
    <w:rsid w:val="00F7251B"/>
    <w:rsid w:val="00F7430A"/>
    <w:rsid w:val="00F772C9"/>
    <w:rsid w:val="00F77A24"/>
    <w:rsid w:val="00F902F8"/>
    <w:rsid w:val="00FA41E0"/>
    <w:rsid w:val="00FA6ACA"/>
    <w:rsid w:val="00FC1FE1"/>
    <w:rsid w:val="00FC671D"/>
    <w:rsid w:val="00FC6FF1"/>
    <w:rsid w:val="00FE469F"/>
    <w:rsid w:val="00FE624F"/>
    <w:rsid w:val="00FE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0691"/>
  <w15:docId w15:val="{748E31A1-31DC-454C-B890-6E3AB482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9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B2E2F"/>
    <w:pPr>
      <w:keepNext/>
      <w:widowControl w:val="0"/>
      <w:outlineLvl w:val="0"/>
    </w:pPr>
    <w:rPr>
      <w:rFonts w:eastAsia="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pPr>
    <w:rPr>
      <w:rFonts w:eastAsia="Times New Roman"/>
      <w:bCs/>
      <w:snapToGrid w:val="0"/>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pPr>
    <w:rPr>
      <w:rFonts w:eastAsia="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pPr>
    <w:rPr>
      <w:rFonts w:eastAsia="Times New Roman"/>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ind w:left="720"/>
      <w:contextualSpacing/>
    </w:pPr>
    <w:rPr>
      <w:rFonts w:eastAsia="Times New Roman"/>
    </w:rPr>
  </w:style>
  <w:style w:type="paragraph" w:customStyle="1" w:styleId="Number1">
    <w:name w:val="Number 1"/>
    <w:basedOn w:val="Normal"/>
    <w:rsid w:val="00DB2E2F"/>
    <w:rPr>
      <w:rFonts w:eastAsia="Times New Roman"/>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pPr>
    <w:rPr>
      <w:rFonts w:eastAsia="Times New Roman"/>
    </w:rPr>
  </w:style>
  <w:style w:type="paragraph" w:styleId="Header">
    <w:name w:val="header"/>
    <w:basedOn w:val="Normal"/>
    <w:link w:val="HeaderChar"/>
    <w:rsid w:val="00DB2E2F"/>
    <w:pPr>
      <w:widowControl w:val="0"/>
      <w:tabs>
        <w:tab w:val="center" w:pos="4320"/>
        <w:tab w:val="right" w:pos="8640"/>
      </w:tabs>
    </w:pPr>
    <w:rPr>
      <w:rFonts w:eastAsia="Times New Roman"/>
      <w:snapToGrid w:val="0"/>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pPr>
    <w:rPr>
      <w:rFonts w:eastAsia="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8F642C"/>
    <w:pPr>
      <w:autoSpaceDE w:val="0"/>
      <w:autoSpaceDN w:val="0"/>
      <w:adjustRightInd w:val="0"/>
      <w:spacing w:line="221" w:lineRule="atLeast"/>
    </w:pPr>
    <w:rPr>
      <w:rFonts w:ascii="Minion" w:eastAsia="Calibri" w:hAnsi="Minion"/>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jc w:val="center"/>
    </w:pPr>
    <w:rPr>
      <w:rFonts w:eastAsia="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343B"/>
    <w:pPr>
      <w:spacing w:after="0" w:line="240" w:lineRule="auto"/>
    </w:pPr>
    <w:rPr>
      <w:rFonts w:ascii="Calibri" w:eastAsia="Calibri" w:hAnsi="Calibri" w:cs="Times New Roman"/>
    </w:rPr>
  </w:style>
  <w:style w:type="paragraph" w:customStyle="1" w:styleId="m-5134327948064846392msolistparagraph">
    <w:name w:val="m_-5134327948064846392msolistparagraph"/>
    <w:basedOn w:val="Normal"/>
    <w:rsid w:val="00C1532E"/>
    <w:pPr>
      <w:spacing w:before="100" w:beforeAutospacing="1" w:after="100" w:afterAutospacing="1"/>
    </w:pPr>
  </w:style>
  <w:style w:type="character" w:customStyle="1" w:styleId="apple-converted-space">
    <w:name w:val="apple-converted-space"/>
    <w:basedOn w:val="DefaultParagraphFont"/>
    <w:rsid w:val="00C1532E"/>
  </w:style>
  <w:style w:type="paragraph" w:styleId="NormalWeb">
    <w:name w:val="Normal (Web)"/>
    <w:basedOn w:val="Normal"/>
    <w:uiPriority w:val="99"/>
    <w:unhideWhenUsed/>
    <w:rsid w:val="00833EFA"/>
    <w:pPr>
      <w:spacing w:before="100" w:beforeAutospacing="1" w:after="100" w:afterAutospacing="1"/>
    </w:pPr>
  </w:style>
  <w:style w:type="character" w:styleId="Emphasis">
    <w:name w:val="Emphasis"/>
    <w:basedOn w:val="DefaultParagraphFont"/>
    <w:uiPriority w:val="20"/>
    <w:qFormat/>
    <w:rsid w:val="00D25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2404">
      <w:bodyDiv w:val="1"/>
      <w:marLeft w:val="0"/>
      <w:marRight w:val="0"/>
      <w:marTop w:val="0"/>
      <w:marBottom w:val="0"/>
      <w:divBdr>
        <w:top w:val="none" w:sz="0" w:space="0" w:color="auto"/>
        <w:left w:val="none" w:sz="0" w:space="0" w:color="auto"/>
        <w:bottom w:val="none" w:sz="0" w:space="0" w:color="auto"/>
        <w:right w:val="none" w:sz="0" w:space="0" w:color="auto"/>
      </w:divBdr>
    </w:div>
    <w:div w:id="302541855">
      <w:bodyDiv w:val="1"/>
      <w:marLeft w:val="0"/>
      <w:marRight w:val="0"/>
      <w:marTop w:val="0"/>
      <w:marBottom w:val="0"/>
      <w:divBdr>
        <w:top w:val="none" w:sz="0" w:space="0" w:color="auto"/>
        <w:left w:val="none" w:sz="0" w:space="0" w:color="auto"/>
        <w:bottom w:val="none" w:sz="0" w:space="0" w:color="auto"/>
        <w:right w:val="none" w:sz="0" w:space="0" w:color="auto"/>
      </w:divBdr>
    </w:div>
    <w:div w:id="375275724">
      <w:bodyDiv w:val="1"/>
      <w:marLeft w:val="0"/>
      <w:marRight w:val="0"/>
      <w:marTop w:val="0"/>
      <w:marBottom w:val="0"/>
      <w:divBdr>
        <w:top w:val="none" w:sz="0" w:space="0" w:color="auto"/>
        <w:left w:val="none" w:sz="0" w:space="0" w:color="auto"/>
        <w:bottom w:val="none" w:sz="0" w:space="0" w:color="auto"/>
        <w:right w:val="none" w:sz="0" w:space="0" w:color="auto"/>
      </w:divBdr>
    </w:div>
    <w:div w:id="390077407">
      <w:bodyDiv w:val="1"/>
      <w:marLeft w:val="0"/>
      <w:marRight w:val="0"/>
      <w:marTop w:val="0"/>
      <w:marBottom w:val="0"/>
      <w:divBdr>
        <w:top w:val="none" w:sz="0" w:space="0" w:color="auto"/>
        <w:left w:val="none" w:sz="0" w:space="0" w:color="auto"/>
        <w:bottom w:val="none" w:sz="0" w:space="0" w:color="auto"/>
        <w:right w:val="none" w:sz="0" w:space="0" w:color="auto"/>
      </w:divBdr>
      <w:divsChild>
        <w:div w:id="889922928">
          <w:marLeft w:val="0"/>
          <w:marRight w:val="0"/>
          <w:marTop w:val="0"/>
          <w:marBottom w:val="0"/>
          <w:divBdr>
            <w:top w:val="none" w:sz="0" w:space="0" w:color="auto"/>
            <w:left w:val="none" w:sz="0" w:space="0" w:color="auto"/>
            <w:bottom w:val="none" w:sz="0" w:space="0" w:color="auto"/>
            <w:right w:val="none" w:sz="0" w:space="0" w:color="auto"/>
          </w:divBdr>
        </w:div>
        <w:div w:id="1271936369">
          <w:marLeft w:val="0"/>
          <w:marRight w:val="0"/>
          <w:marTop w:val="0"/>
          <w:marBottom w:val="0"/>
          <w:divBdr>
            <w:top w:val="none" w:sz="0" w:space="0" w:color="auto"/>
            <w:left w:val="none" w:sz="0" w:space="0" w:color="auto"/>
            <w:bottom w:val="none" w:sz="0" w:space="0" w:color="auto"/>
            <w:right w:val="none" w:sz="0" w:space="0" w:color="auto"/>
          </w:divBdr>
        </w:div>
        <w:div w:id="1602642688">
          <w:marLeft w:val="0"/>
          <w:marRight w:val="0"/>
          <w:marTop w:val="0"/>
          <w:marBottom w:val="0"/>
          <w:divBdr>
            <w:top w:val="none" w:sz="0" w:space="0" w:color="auto"/>
            <w:left w:val="none" w:sz="0" w:space="0" w:color="auto"/>
            <w:bottom w:val="none" w:sz="0" w:space="0" w:color="auto"/>
            <w:right w:val="none" w:sz="0" w:space="0" w:color="auto"/>
          </w:divBdr>
          <w:divsChild>
            <w:div w:id="2125417833">
              <w:marLeft w:val="0"/>
              <w:marRight w:val="0"/>
              <w:marTop w:val="0"/>
              <w:marBottom w:val="0"/>
              <w:divBdr>
                <w:top w:val="none" w:sz="0" w:space="0" w:color="auto"/>
                <w:left w:val="none" w:sz="0" w:space="0" w:color="auto"/>
                <w:bottom w:val="none" w:sz="0" w:space="0" w:color="auto"/>
                <w:right w:val="none" w:sz="0" w:space="0" w:color="auto"/>
              </w:divBdr>
              <w:divsChild>
                <w:div w:id="1089624027">
                  <w:marLeft w:val="0"/>
                  <w:marRight w:val="0"/>
                  <w:marTop w:val="0"/>
                  <w:marBottom w:val="0"/>
                  <w:divBdr>
                    <w:top w:val="none" w:sz="0" w:space="0" w:color="auto"/>
                    <w:left w:val="none" w:sz="0" w:space="0" w:color="auto"/>
                    <w:bottom w:val="none" w:sz="0" w:space="0" w:color="auto"/>
                    <w:right w:val="none" w:sz="0" w:space="0" w:color="auto"/>
                  </w:divBdr>
                </w:div>
                <w:div w:id="21245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0159">
      <w:bodyDiv w:val="1"/>
      <w:marLeft w:val="0"/>
      <w:marRight w:val="0"/>
      <w:marTop w:val="0"/>
      <w:marBottom w:val="0"/>
      <w:divBdr>
        <w:top w:val="none" w:sz="0" w:space="0" w:color="auto"/>
        <w:left w:val="none" w:sz="0" w:space="0" w:color="auto"/>
        <w:bottom w:val="none" w:sz="0" w:space="0" w:color="auto"/>
        <w:right w:val="none" w:sz="0" w:space="0" w:color="auto"/>
      </w:divBdr>
    </w:div>
    <w:div w:id="860127200">
      <w:bodyDiv w:val="1"/>
      <w:marLeft w:val="0"/>
      <w:marRight w:val="0"/>
      <w:marTop w:val="0"/>
      <w:marBottom w:val="0"/>
      <w:divBdr>
        <w:top w:val="none" w:sz="0" w:space="0" w:color="auto"/>
        <w:left w:val="none" w:sz="0" w:space="0" w:color="auto"/>
        <w:bottom w:val="none" w:sz="0" w:space="0" w:color="auto"/>
        <w:right w:val="none" w:sz="0" w:space="0" w:color="auto"/>
      </w:divBdr>
    </w:div>
    <w:div w:id="1657613289">
      <w:bodyDiv w:val="1"/>
      <w:marLeft w:val="0"/>
      <w:marRight w:val="0"/>
      <w:marTop w:val="0"/>
      <w:marBottom w:val="0"/>
      <w:divBdr>
        <w:top w:val="none" w:sz="0" w:space="0" w:color="auto"/>
        <w:left w:val="none" w:sz="0" w:space="0" w:color="auto"/>
        <w:bottom w:val="none" w:sz="0" w:space="0" w:color="auto"/>
        <w:right w:val="none" w:sz="0" w:space="0" w:color="auto"/>
      </w:divBdr>
    </w:div>
    <w:div w:id="1713067545">
      <w:bodyDiv w:val="1"/>
      <w:marLeft w:val="0"/>
      <w:marRight w:val="0"/>
      <w:marTop w:val="0"/>
      <w:marBottom w:val="0"/>
      <w:divBdr>
        <w:top w:val="none" w:sz="0" w:space="0" w:color="auto"/>
        <w:left w:val="none" w:sz="0" w:space="0" w:color="auto"/>
        <w:bottom w:val="none" w:sz="0" w:space="0" w:color="auto"/>
        <w:right w:val="none" w:sz="0" w:space="0" w:color="auto"/>
      </w:divBdr>
    </w:div>
    <w:div w:id="1739861058">
      <w:bodyDiv w:val="1"/>
      <w:marLeft w:val="0"/>
      <w:marRight w:val="0"/>
      <w:marTop w:val="0"/>
      <w:marBottom w:val="0"/>
      <w:divBdr>
        <w:top w:val="none" w:sz="0" w:space="0" w:color="auto"/>
        <w:left w:val="none" w:sz="0" w:space="0" w:color="auto"/>
        <w:bottom w:val="none" w:sz="0" w:space="0" w:color="auto"/>
        <w:right w:val="none" w:sz="0" w:space="0" w:color="auto"/>
      </w:divBdr>
    </w:div>
    <w:div w:id="1939748522">
      <w:bodyDiv w:val="1"/>
      <w:marLeft w:val="0"/>
      <w:marRight w:val="0"/>
      <w:marTop w:val="0"/>
      <w:marBottom w:val="0"/>
      <w:divBdr>
        <w:top w:val="none" w:sz="0" w:space="0" w:color="auto"/>
        <w:left w:val="none" w:sz="0" w:space="0" w:color="auto"/>
        <w:bottom w:val="none" w:sz="0" w:space="0" w:color="auto"/>
        <w:right w:val="none" w:sz="0" w:space="0" w:color="auto"/>
      </w:divBdr>
    </w:div>
    <w:div w:id="1958019574">
      <w:bodyDiv w:val="1"/>
      <w:marLeft w:val="0"/>
      <w:marRight w:val="0"/>
      <w:marTop w:val="0"/>
      <w:marBottom w:val="0"/>
      <w:divBdr>
        <w:top w:val="none" w:sz="0" w:space="0" w:color="auto"/>
        <w:left w:val="none" w:sz="0" w:space="0" w:color="auto"/>
        <w:bottom w:val="none" w:sz="0" w:space="0" w:color="auto"/>
        <w:right w:val="none" w:sz="0" w:space="0" w:color="auto"/>
      </w:divBdr>
    </w:div>
    <w:div w:id="1969312773">
      <w:bodyDiv w:val="1"/>
      <w:marLeft w:val="0"/>
      <w:marRight w:val="0"/>
      <w:marTop w:val="0"/>
      <w:marBottom w:val="0"/>
      <w:divBdr>
        <w:top w:val="none" w:sz="0" w:space="0" w:color="auto"/>
        <w:left w:val="none" w:sz="0" w:space="0" w:color="auto"/>
        <w:bottom w:val="none" w:sz="0" w:space="0" w:color="auto"/>
        <w:right w:val="none" w:sz="0" w:space="0" w:color="auto"/>
      </w:divBdr>
    </w:div>
    <w:div w:id="2143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 TargetMode="External"/><Relationship Id="rId12" Type="http://schemas.openxmlformats.org/officeDocument/2006/relationships/hyperlink" Target="http://warcgroup.com/" TargetMode="External"/><Relationship Id="rId13" Type="http://schemas.openxmlformats.org/officeDocument/2006/relationships/hyperlink" Target="mailto:maria.olenina@warcgroup.com" TargetMode="External"/><Relationship Id="rId14" Type="http://schemas.openxmlformats.org/officeDocument/2006/relationships/hyperlink" Target="tel:++232+79079235" TargetMode="External"/><Relationship Id="rId15" Type="http://schemas.openxmlformats.org/officeDocument/2006/relationships/hyperlink" Target="http://www./" TargetMode="External"/><Relationship Id="rId16" Type="http://schemas.openxmlformats.org/officeDocument/2006/relationships/hyperlink" Target="http://warcgroup.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tel:+232%2078%20978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D395-FD90-FF45-A186-E119E88E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7604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Maria Olenina</cp:lastModifiedBy>
  <cp:revision>3</cp:revision>
  <dcterms:created xsi:type="dcterms:W3CDTF">2017-06-16T10:14:00Z</dcterms:created>
  <dcterms:modified xsi:type="dcterms:W3CDTF">2017-06-16T10:16:00Z</dcterms:modified>
</cp:coreProperties>
</file>